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1F2AFC">
      <w:pPr>
        <w:spacing w:line="560" w:lineRule="exact"/>
        <w:rPr>
          <w:rFonts w:ascii="黑体" w:hAnsi="ˎ̥" w:eastAsia="黑体" w:cs="Arial"/>
          <w:sz w:val="32"/>
          <w:szCs w:val="32"/>
        </w:rPr>
      </w:pPr>
      <w:r>
        <w:rPr>
          <w:rFonts w:hint="eastAsia" w:ascii="黑体" w:hAnsi="ˎ̥" w:eastAsia="黑体" w:cs="Arial"/>
          <w:sz w:val="32"/>
          <w:szCs w:val="32"/>
        </w:rPr>
        <w:t>附件</w:t>
      </w:r>
      <w:r>
        <w:rPr>
          <w:rFonts w:hint="eastAsia" w:ascii="黑体" w:hAnsi="ˎ̥" w:eastAsia="黑体" w:cs="Arial"/>
          <w:sz w:val="32"/>
          <w:szCs w:val="32"/>
          <w:lang w:val="en-US" w:eastAsia="zh-CN"/>
        </w:rPr>
        <w:t>2</w:t>
      </w:r>
      <w:bookmarkStart w:id="0" w:name="_GoBack"/>
      <w:bookmarkEnd w:id="0"/>
      <w:r>
        <w:rPr>
          <w:rFonts w:hint="eastAsia" w:ascii="黑体" w:hAnsi="ˎ̥" w:eastAsia="黑体" w:cs="Arial"/>
          <w:sz w:val="32"/>
          <w:szCs w:val="32"/>
        </w:rPr>
        <w:t>:</w:t>
      </w:r>
    </w:p>
    <w:p w14:paraId="38C0CA7B">
      <w:pPr>
        <w:spacing w:line="560" w:lineRule="exact"/>
        <w:jc w:val="center"/>
        <w:rPr>
          <w:rFonts w:hint="eastAsia" w:ascii="宋体" w:hAnsi="宋体" w:eastAsia="宋体" w:cs="宋体"/>
          <w:b/>
          <w:bCs/>
          <w:sz w:val="44"/>
          <w:szCs w:val="44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关于不合格项目的说明</w:t>
      </w:r>
    </w:p>
    <w:p w14:paraId="39FFBE6C">
      <w:pPr>
        <w:numPr>
          <w:ilvl w:val="0"/>
          <w:numId w:val="0"/>
        </w:numPr>
        <w:spacing w:line="560" w:lineRule="exact"/>
        <w:ind w:leftChars="0"/>
        <w:rPr>
          <w:rFonts w:hint="eastAsia" w:ascii="黑体" w:hAnsi="黑体" w:eastAsia="黑体" w:cs="宋体"/>
          <w:sz w:val="32"/>
          <w:szCs w:val="32"/>
          <w:lang w:val="en-US" w:eastAsia="zh-CN"/>
        </w:rPr>
      </w:pPr>
      <w:r>
        <w:rPr>
          <w:rFonts w:hint="eastAsia" w:ascii="黑体" w:hAnsi="黑体" w:eastAsia="黑体" w:cs="宋体"/>
          <w:sz w:val="32"/>
          <w:szCs w:val="32"/>
          <w:lang w:val="en-US" w:eastAsia="zh-CN"/>
        </w:rPr>
        <w:t>一、柠檬黄</w:t>
      </w:r>
    </w:p>
    <w:p w14:paraId="2356FE44">
      <w:pPr>
        <w:pStyle w:val="5"/>
        <w:ind w:firstLine="640" w:firstLineChars="200"/>
        <w:rPr>
          <w:rFonts w:hint="eastAsia" w:cs="宋体" w:asciiTheme="minorEastAsia" w:hAnsiTheme="minorEastAsia"/>
          <w:sz w:val="32"/>
          <w:szCs w:val="32"/>
          <w:lang w:val="en-US" w:eastAsia="zh-CN"/>
        </w:rPr>
      </w:pPr>
      <w:r>
        <w:rPr>
          <w:rFonts w:hint="eastAsia" w:cs="宋体" w:asciiTheme="minorEastAsia" w:hAnsiTheme="minorEastAsia"/>
          <w:sz w:val="32"/>
          <w:szCs w:val="32"/>
          <w:lang w:val="en-US" w:eastAsia="zh-CN"/>
        </w:rPr>
        <w:t>柠檬黄是一种酸性合成着色剂，主要用于饮料、果酱、蜜饯凉果等食品。少量柠檬黄会被人体消化代谢排出，但其没有营养价值,长期食用柠檬黄超标的食品可能对人体健康产生一定影响。《食品安全国家标准 食品添加剂使用标准》（GB 2760-2014）中规定，糕点中不得使用柠檬黄。柠檬黄不合格的原因可能是，企业在生产加工过程中，为了改善产品色泽而超范围使用。</w:t>
      </w:r>
    </w:p>
    <w:p w14:paraId="193DD2C8">
      <w:pPr>
        <w:pStyle w:val="5"/>
        <w:ind w:firstLine="640" w:firstLineChars="200"/>
        <w:rPr>
          <w:rFonts w:hint="eastAsia" w:cs="宋体" w:asciiTheme="minorEastAsia" w:hAnsiTheme="minorEastAsia"/>
          <w:sz w:val="32"/>
          <w:szCs w:val="32"/>
          <w:lang w:val="en-US" w:eastAsia="zh-CN"/>
        </w:rPr>
      </w:pPr>
    </w:p>
    <w:p w14:paraId="23B76815">
      <w:pPr>
        <w:numPr>
          <w:ilvl w:val="0"/>
          <w:numId w:val="0"/>
        </w:numPr>
        <w:spacing w:line="560" w:lineRule="exact"/>
        <w:ind w:leftChars="0"/>
        <w:rPr>
          <w:rFonts w:hint="default" w:ascii="黑体" w:hAnsi="黑体" w:eastAsia="黑体" w:cs="宋体"/>
          <w:sz w:val="32"/>
          <w:szCs w:val="32"/>
          <w:lang w:val="en-US" w:eastAsia="zh-CN"/>
        </w:rPr>
      </w:pPr>
      <w:r>
        <w:rPr>
          <w:rFonts w:hint="eastAsia" w:ascii="黑体" w:hAnsi="黑体" w:eastAsia="黑体" w:cs="宋体"/>
          <w:sz w:val="32"/>
          <w:szCs w:val="32"/>
          <w:lang w:val="en-US" w:eastAsia="zh-CN"/>
        </w:rPr>
        <w:t>二、噻虫嗪</w:t>
      </w:r>
    </w:p>
    <w:p w14:paraId="20D8BD60">
      <w:pPr>
        <w:spacing w:line="560" w:lineRule="exact"/>
        <w:ind w:firstLine="640" w:firstLineChars="200"/>
        <w:rPr>
          <w:rFonts w:hint="default" w:cs="宋体" w:asciiTheme="minorEastAsia" w:hAnsiTheme="minorEastAsia"/>
          <w:sz w:val="32"/>
          <w:szCs w:val="32"/>
          <w:lang w:val="en-US" w:eastAsia="zh-CN"/>
        </w:rPr>
      </w:pPr>
      <w:r>
        <w:rPr>
          <w:rFonts w:hint="default" w:cs="宋体" w:asciiTheme="minorEastAsia" w:hAnsiTheme="minorEastAsia"/>
          <w:sz w:val="32"/>
          <w:szCs w:val="32"/>
          <w:lang w:val="en-US" w:eastAsia="zh-CN"/>
        </w:rPr>
        <w:t>噻虫胺属新烟碱类杀虫剂，具有内吸性、触杀和胃毒作用，对姜蛆等有较好防效。少量的残留不会引起人体急性中毒，但长期食用噻虫胺超标的食品，对人体健康可能有一定影响。蔬菜中噻虫胺残留量超标的原因，可能是为快速控制虫害，加大用药量或未遵守采摘间隔期规定，致使上市销售的产品中残留量超标。</w:t>
      </w:r>
    </w:p>
    <w:p w14:paraId="5A91EEF7">
      <w:pPr>
        <w:pStyle w:val="2"/>
        <w:rPr>
          <w:rFonts w:hint="default"/>
          <w:lang w:val="en-US" w:eastAsia="zh-CN"/>
        </w:rPr>
      </w:pPr>
    </w:p>
    <w:p w14:paraId="117BB352">
      <w:pPr>
        <w:numPr>
          <w:ilvl w:val="0"/>
          <w:numId w:val="0"/>
        </w:numPr>
        <w:spacing w:line="560" w:lineRule="exact"/>
        <w:ind w:leftChars="0"/>
        <w:rPr>
          <w:rFonts w:ascii="黑体" w:hAnsi="黑体" w:eastAsia="黑体" w:cs="宋体"/>
          <w:sz w:val="32"/>
          <w:szCs w:val="32"/>
        </w:rPr>
      </w:pPr>
      <w:r>
        <w:rPr>
          <w:rFonts w:hint="eastAsia" w:ascii="黑体" w:hAnsi="黑体" w:eastAsia="黑体" w:cs="宋体"/>
          <w:sz w:val="32"/>
          <w:szCs w:val="32"/>
          <w:lang w:val="en-US" w:eastAsia="zh-CN"/>
        </w:rPr>
        <w:t>三、</w:t>
      </w:r>
      <w:r>
        <w:rPr>
          <w:rFonts w:hint="eastAsia" w:ascii="黑体" w:hAnsi="黑体" w:eastAsia="黑体" w:cs="宋体"/>
          <w:sz w:val="32"/>
          <w:szCs w:val="32"/>
        </w:rPr>
        <w:t>噻虫胺</w:t>
      </w:r>
    </w:p>
    <w:p w14:paraId="7453A4F1">
      <w:pPr>
        <w:spacing w:line="560" w:lineRule="exact"/>
        <w:ind w:firstLine="640" w:firstLineChars="200"/>
        <w:rPr>
          <w:rFonts w:hint="eastAsia" w:cs="宋体" w:asciiTheme="minorEastAsia" w:hAnsiTheme="minorEastAsia"/>
          <w:sz w:val="32"/>
          <w:szCs w:val="32"/>
        </w:rPr>
      </w:pPr>
      <w:r>
        <w:rPr>
          <w:rFonts w:hint="eastAsia" w:cs="宋体" w:asciiTheme="minorEastAsia" w:hAnsiTheme="minorEastAsia"/>
          <w:sz w:val="32"/>
          <w:szCs w:val="32"/>
        </w:rPr>
        <w:t>噻虫胺属新烟碱类杀虫剂，具有内吸性、触杀和胃毒作用，少量的残留不会引起人体急性中毒，但长期食用噻虫胺超标的食品，对人体健康可能有一定影响。《食品安全国家标准 食品中农药最大残留限量》（GB 2763-2021）中规定，噻虫胺在根茎类蔬菜中的最大残留限量为0.2mg/kg。噻虫胺残留量超标的原因，可能是为快速控制虫害，加大用药量或未遵守采摘间隔期规定，致使上市销售的产品中残留量超标。</w:t>
      </w:r>
    </w:p>
    <w:p w14:paraId="70AF2E4F">
      <w:pPr>
        <w:spacing w:line="560" w:lineRule="exact"/>
        <w:ind w:firstLine="640" w:firstLineChars="200"/>
        <w:rPr>
          <w:rFonts w:cs="宋体" w:asciiTheme="minorEastAsia" w:hAnsiTheme="minorEastAsia"/>
          <w:sz w:val="32"/>
          <w:szCs w:val="32"/>
        </w:rPr>
      </w:pPr>
      <w:r>
        <w:rPr>
          <w:rFonts w:hint="eastAsia" w:cs="宋体" w:asciiTheme="minorEastAsia" w:hAnsiTheme="minorEastAsia"/>
          <w:sz w:val="32"/>
          <w:szCs w:val="32"/>
        </w:rPr>
        <w:t>噻虫胺是一种新烟碱类低毒杀虫剂，具有触杀、胃毒和内吸活性。食品中少量的残留不会引起人体急性中毒，但长期食用噻虫胺超标的食品，对人体健康有一定影响。《食品安全国家标准 食品中农药最大残留限量》（GB 2763-2021） 规定， 噻虫胺在</w:t>
      </w:r>
      <w:r>
        <w:rPr>
          <w:rFonts w:hint="eastAsia" w:cs="宋体" w:asciiTheme="minorEastAsia" w:hAnsiTheme="minorEastAsia"/>
          <w:sz w:val="32"/>
          <w:szCs w:val="32"/>
          <w:lang w:val="en-US" w:eastAsia="zh-CN"/>
        </w:rPr>
        <w:t>辣椒</w:t>
      </w:r>
      <w:r>
        <w:rPr>
          <w:rFonts w:hint="eastAsia" w:cs="宋体" w:asciiTheme="minorEastAsia" w:hAnsiTheme="minorEastAsia"/>
          <w:sz w:val="32"/>
          <w:szCs w:val="32"/>
        </w:rPr>
        <w:t>中的最大残留限量值为0.05mg/kg。辣椒中噻虫胺残留量超标的原因, 可能是种植过程为快速控制病情，加大用药量或未遵守采摘间隔期规定。</w:t>
      </w:r>
    </w:p>
    <w:p w14:paraId="1F383C5F">
      <w:pPr>
        <w:spacing w:line="560" w:lineRule="exact"/>
        <w:ind w:firstLine="640" w:firstLineChars="200"/>
        <w:rPr>
          <w:rFonts w:hint="eastAsia" w:cs="宋体" w:asciiTheme="minorEastAsia" w:hAnsiTheme="minorEastAsia"/>
          <w:sz w:val="32"/>
          <w:szCs w:val="32"/>
        </w:rPr>
      </w:pPr>
      <w:r>
        <w:rPr>
          <w:rFonts w:hint="eastAsia" w:cs="宋体" w:asciiTheme="minorEastAsia" w:hAnsiTheme="minorEastAsia"/>
          <w:sz w:val="32"/>
          <w:szCs w:val="32"/>
        </w:rPr>
        <w:t>噻虫胺是烟碱类杀虫剂，具有触杀、胃毒作用，具有根内吸活性和层间传导性。急性中毒可出现恶心、呕吐、头痛、乏力、躁动、抽搐等。食用食品一般不会导致噻虫胺的急性中毒，但长期食用噻虫胺超标的食品，对人体健康也有一定影响。《食品安全国家标准食品中农药最大残留限量》（GB 2763-2021）中规定，噻虫胺在香蕉中的最大残留限量值为0.02mg/kg。</w:t>
      </w:r>
    </w:p>
    <w:p w14:paraId="55A906C1">
      <w:pPr>
        <w:pStyle w:val="2"/>
        <w:rPr>
          <w:rFonts w:hint="default"/>
          <w:lang w:val="en-US" w:eastAsia="zh-CN"/>
        </w:rPr>
      </w:pPr>
    </w:p>
    <w:p w14:paraId="1AA7249D">
      <w:pPr>
        <w:numPr>
          <w:ilvl w:val="0"/>
          <w:numId w:val="0"/>
        </w:numPr>
        <w:spacing w:line="560" w:lineRule="exact"/>
        <w:ind w:leftChars="0"/>
        <w:rPr>
          <w:rFonts w:hint="eastAsia" w:ascii="黑体" w:hAnsi="黑体" w:eastAsia="黑体" w:cs="宋体"/>
          <w:sz w:val="32"/>
          <w:szCs w:val="32"/>
          <w:lang w:val="en-US" w:eastAsia="zh-CN"/>
        </w:rPr>
      </w:pPr>
      <w:r>
        <w:rPr>
          <w:rFonts w:hint="eastAsia" w:ascii="黑体" w:hAnsi="黑体" w:eastAsia="黑体" w:cs="宋体"/>
          <w:sz w:val="32"/>
          <w:szCs w:val="32"/>
          <w:lang w:val="en-US" w:eastAsia="zh-CN"/>
        </w:rPr>
        <w:t>四、毒死蜱</w:t>
      </w:r>
    </w:p>
    <w:p w14:paraId="0C9E39C2">
      <w:pPr>
        <w:spacing w:line="560" w:lineRule="exact"/>
        <w:ind w:firstLine="640" w:firstLineChars="200"/>
        <w:rPr>
          <w:rFonts w:hint="eastAsia" w:cs="宋体" w:asciiTheme="minorEastAsia" w:hAnsiTheme="minorEastAsia"/>
          <w:sz w:val="32"/>
          <w:szCs w:val="32"/>
          <w:lang w:val="en-US" w:eastAsia="zh-CN"/>
        </w:rPr>
      </w:pPr>
      <w:r>
        <w:rPr>
          <w:rFonts w:hint="default" w:cs="宋体" w:asciiTheme="minorEastAsia" w:hAnsiTheme="minorEastAsia"/>
          <w:sz w:val="32"/>
          <w:szCs w:val="32"/>
          <w:lang w:val="en-US" w:eastAsia="zh-CN"/>
        </w:rPr>
        <w:t>毒死蜱是一款化学药物，具有触杀、胃毒和熏蒸作用;对水稻、小麦、棉花、果树、蔬菜、茶树上多种咀嚼式和刺吸式口器害虫均具有较好防效;杀虫谱广，易与土壤中的有机质结合，对地下害虫有特效;无内吸作用,适用于无公害优质农产品的生产长期食用含毒死蜱超标的蔬菜，食用者会有头痛、头晕、无力、视力模糊、恶心、呕吐等症状，严重者会导致肺水肿、大小便失禁、昏迷等，消费者需要注意的是，不要生吃蔬菜，利用热水烫泡的方式去除农药残留的效果最佳。根据GB2763-2021《食品安全国家标准 食品中农药最大残留限量》，韭菜中毒死含量不得大于 0.02mg/kg,韭菜中毒死蜱超标的原因可能是为快速控制病情，加大用药量或未遵守采摘间隔期规定，致使上市销售的产品中残留量超标</w:t>
      </w:r>
      <w:r>
        <w:rPr>
          <w:rFonts w:hint="eastAsia" w:cs="宋体" w:asciiTheme="minorEastAsia" w:hAnsiTheme="minorEastAsia"/>
          <w:sz w:val="32"/>
          <w:szCs w:val="32"/>
          <w:lang w:val="en-US" w:eastAsia="zh-CN"/>
        </w:rPr>
        <w:t>。</w:t>
      </w:r>
    </w:p>
    <w:p w14:paraId="4BB8DDEB">
      <w:pPr>
        <w:pStyle w:val="2"/>
        <w:rPr>
          <w:rFonts w:hint="default"/>
          <w:lang w:val="en-US" w:eastAsia="zh-CN"/>
        </w:rPr>
      </w:pPr>
    </w:p>
    <w:p w14:paraId="4160B1C4">
      <w:pPr>
        <w:numPr>
          <w:ilvl w:val="0"/>
          <w:numId w:val="0"/>
        </w:numPr>
        <w:spacing w:line="560" w:lineRule="exact"/>
        <w:ind w:leftChars="0"/>
        <w:rPr>
          <w:rFonts w:hint="default" w:ascii="黑体" w:hAnsi="黑体" w:eastAsia="黑体" w:cs="宋体"/>
          <w:sz w:val="32"/>
          <w:szCs w:val="32"/>
          <w:lang w:val="en-US" w:eastAsia="zh-CN"/>
        </w:rPr>
      </w:pPr>
      <w:r>
        <w:rPr>
          <w:rFonts w:hint="eastAsia" w:ascii="黑体" w:hAnsi="黑体" w:eastAsia="黑体" w:cs="宋体"/>
          <w:sz w:val="32"/>
          <w:szCs w:val="32"/>
          <w:lang w:val="en-US" w:eastAsia="zh-CN"/>
        </w:rPr>
        <w:t>五、脱氢乙酸及其钠盐 （以脱氢乙酸计）</w:t>
      </w:r>
    </w:p>
    <w:p w14:paraId="4E728A07">
      <w:pPr>
        <w:pStyle w:val="5"/>
        <w:ind w:firstLine="640" w:firstLineChars="200"/>
        <w:rPr>
          <w:rFonts w:hint="default" w:cs="宋体" w:asciiTheme="minorEastAsia" w:hAnsiTheme="minorEastAsia"/>
          <w:sz w:val="32"/>
          <w:szCs w:val="32"/>
          <w:lang w:val="en-US" w:eastAsia="zh-CN"/>
        </w:rPr>
      </w:pPr>
      <w:r>
        <w:rPr>
          <w:rFonts w:hint="default" w:cs="宋体" w:asciiTheme="minorEastAsia" w:hAnsiTheme="minorEastAsia"/>
          <w:sz w:val="32"/>
          <w:szCs w:val="32"/>
          <w:lang w:val="en-US" w:eastAsia="zh-CN"/>
        </w:rPr>
        <w:t>脱氢乙酸及其钠盐作为防腐剂被广泛用于食品生产领域。《食品安全国家标准 食品添加剂使用标准》(GB 2760-2014)规定，脱氢乙酸及其钠盐不得在新鲜水果中使用。杨梅中脱氢乙酸及其钠盐超标的原因，可能是种植或经营主体为延长食品保质期，超范围使用相关食品添加剂。长期食用脱氢乙酸及其钠盐超标的食品，可能对人体健康造成一定影响。</w:t>
      </w:r>
    </w:p>
    <w:p w14:paraId="089DA8C9">
      <w:pPr>
        <w:pStyle w:val="5"/>
        <w:ind w:firstLine="640" w:firstLineChars="200"/>
        <w:rPr>
          <w:rFonts w:hint="eastAsia" w:cs="宋体" w:asciiTheme="minorEastAsia" w:hAnsiTheme="minorEastAsia"/>
          <w:sz w:val="32"/>
          <w:szCs w:val="32"/>
          <w:lang w:val="en-US" w:eastAsia="zh-CN"/>
        </w:rPr>
      </w:pPr>
      <w:r>
        <w:rPr>
          <w:rFonts w:hint="default" w:cs="宋体" w:asciiTheme="minorEastAsia" w:hAnsiTheme="minorEastAsia"/>
          <w:sz w:val="32"/>
          <w:szCs w:val="32"/>
          <w:lang w:val="en-US" w:eastAsia="zh-CN"/>
        </w:rPr>
        <w:t>脱氢乙酸及其钠盐作为一种广谱食品防腐剂，毒性较低，对菌、酵母和细菌有较好的抑制作用。脱氢乙酸毒性较低，按标准规定的范围和使用量使用是安全的，它能被人体完全吸收，并能抑制人体内多种氧化酶，但长期过量摄入脱氢乙酸及其钠盐会危害人体健康</w:t>
      </w:r>
      <w:r>
        <w:rPr>
          <w:rFonts w:hint="eastAsia" w:cs="宋体" w:asciiTheme="minorEastAsia" w:hAnsiTheme="minorEastAsia"/>
          <w:sz w:val="32"/>
          <w:szCs w:val="32"/>
          <w:lang w:val="en-US" w:eastAsia="zh-CN"/>
        </w:rPr>
        <w:t>，</w:t>
      </w:r>
      <w:r>
        <w:rPr>
          <w:rFonts w:hint="default" w:cs="宋体" w:asciiTheme="minorEastAsia" w:hAnsiTheme="minorEastAsia"/>
          <w:sz w:val="32"/>
          <w:szCs w:val="32"/>
          <w:lang w:val="en-US" w:eastAsia="zh-CN"/>
        </w:rPr>
        <w:t>《食品安全国家标准 食品添加剂使用标准》(GB 2760-2014)规定，脱氢乙酸及其钠盐在</w:t>
      </w:r>
      <w:r>
        <w:rPr>
          <w:rFonts w:hint="eastAsia" w:cs="宋体" w:asciiTheme="minorEastAsia" w:hAnsiTheme="minorEastAsia"/>
          <w:sz w:val="32"/>
          <w:szCs w:val="32"/>
          <w:lang w:val="en-US" w:eastAsia="zh-CN"/>
        </w:rPr>
        <w:t>豆制品中限量不得</w:t>
      </w:r>
      <w:r>
        <w:rPr>
          <w:rFonts w:hint="default" w:cs="宋体" w:asciiTheme="minorEastAsia" w:hAnsiTheme="minorEastAsia"/>
          <w:sz w:val="32"/>
          <w:szCs w:val="32"/>
          <w:lang w:val="en-US" w:eastAsia="zh-CN"/>
        </w:rPr>
        <w:t>使用</w:t>
      </w:r>
      <w:r>
        <w:rPr>
          <w:rFonts w:hint="eastAsia" w:cs="宋体" w:asciiTheme="minorEastAsia" w:hAnsiTheme="minorEastAsia"/>
          <w:sz w:val="32"/>
          <w:szCs w:val="32"/>
          <w:lang w:val="en-US" w:eastAsia="zh-CN"/>
        </w:rPr>
        <w:t>。</w:t>
      </w:r>
    </w:p>
    <w:p w14:paraId="41669D6C">
      <w:pPr>
        <w:pStyle w:val="5"/>
        <w:ind w:firstLine="640" w:firstLineChars="200"/>
        <w:rPr>
          <w:rFonts w:hint="eastAsia" w:cs="宋体" w:asciiTheme="minorEastAsia" w:hAnsiTheme="minorEastAsia"/>
          <w:sz w:val="32"/>
          <w:szCs w:val="32"/>
          <w:lang w:val="en-US" w:eastAsia="zh-CN"/>
        </w:rPr>
      </w:pPr>
    </w:p>
    <w:p w14:paraId="42CDA8B5">
      <w:pPr>
        <w:pStyle w:val="4"/>
        <w:ind w:firstLine="0" w:firstLineChars="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六</w:t>
      </w:r>
      <w:r>
        <w:rPr>
          <w:rFonts w:hint="eastAsia" w:ascii="黑体" w:hAnsi="黑体" w:eastAsia="黑体"/>
          <w:sz w:val="32"/>
          <w:szCs w:val="32"/>
        </w:rPr>
        <w:t>、4-氯苯氧乙酸钠（以4-氯苯氧乙酸计）</w:t>
      </w:r>
    </w:p>
    <w:p w14:paraId="6E1EF808">
      <w:pPr>
        <w:pStyle w:val="5"/>
        <w:ind w:firstLine="640" w:firstLineChars="200"/>
        <w:rPr>
          <w:rFonts w:hint="default" w:cs="宋体" w:asciiTheme="minorEastAsia" w:hAnsiTheme="minor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</w:rPr>
        <w:t>4-氯苯氧乙酸钠（以4-氯苯氧乙酸计）又称防落素、保果灵，是一种植物生长调节剂。具有防止落花落果、抑制豆类生根、调节植物株内激素平衡等作用。《国家食品药品监督管理总局农业部 国家卫生和计划生育委员会关于豆芽生产过程中禁止使用6-苄基腺嘌呤等物质的公告》（2015年 第11号）中规定，生产者不得在豆芽生产过程中使用6-苄基腺嘌呤、4-氯苯氧乙酸钠、赤霉素等物质，豆芽经营者不得经营含有6-苄基腺嘌呤、4-氯苯氧乙酸钠、赤霉素等物质的豆芽。豆芽中检出4-氯苯氧乙酸钠的原因，可能是生产者为提高豆芽产量，从而违规使用相关农药。</w:t>
      </w:r>
    </w:p>
    <w:p w14:paraId="0F5E3A6D">
      <w:pPr>
        <w:pStyle w:val="4"/>
        <w:ind w:firstLine="640"/>
        <w:rPr>
          <w:sz w:val="32"/>
          <w:szCs w:val="32"/>
        </w:rPr>
      </w:pPr>
    </w:p>
    <w:p w14:paraId="1013130D">
      <w:pPr>
        <w:pStyle w:val="4"/>
        <w:ind w:firstLine="0" w:firstLineChars="0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七、多西环素</w:t>
      </w:r>
    </w:p>
    <w:p w14:paraId="179FFE2F">
      <w:pPr>
        <w:pStyle w:val="4"/>
        <w:ind w:firstLine="640"/>
        <w:rPr>
          <w:rFonts w:hint="default"/>
          <w:sz w:val="32"/>
          <w:szCs w:val="32"/>
          <w:lang w:val="en-US" w:eastAsia="zh-CN"/>
        </w:rPr>
      </w:pPr>
      <w:r>
        <w:rPr>
          <w:rFonts w:hint="default"/>
          <w:sz w:val="32"/>
          <w:szCs w:val="32"/>
          <w:lang w:val="en-US" w:eastAsia="zh-CN"/>
        </w:rPr>
        <w:t>多西环素是一种四环素类药物，一般用于治疗衣原体、支原体感染。长期大量摄入多西环素残留超标的食品，可能在人体内蓄积，引起胃肠道症状、皮疹、嗜睡、口腔炎症、肝肾受损等GB 31650.1-2022《食品安全国家标准 食品中 41 种兽药最大残留限量》中规定，多西环素在鸡蛋中的最大残留限量值为10ugkg。鸡蛋中多西环素超标的原因，可能是在养殖过程中为快速控制疫病，养殖户违规加大用药量或不遵守休药期规定，致使上市销售产品残留量超标。</w:t>
      </w:r>
    </w:p>
    <w:p w14:paraId="62B218DB">
      <w:pPr>
        <w:pStyle w:val="4"/>
        <w:rPr>
          <w:rFonts w:hint="default"/>
          <w:lang w:val="en-US" w:eastAsia="zh-CN"/>
        </w:rPr>
      </w:pPr>
    </w:p>
    <w:sectPr>
      <w:footerReference r:id="rId3" w:type="default"/>
      <w:footerReference r:id="rId4" w:type="even"/>
      <w:pgSz w:w="11906" w:h="16838"/>
      <w:pgMar w:top="1701" w:right="1474" w:bottom="1440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462003">
    <w:pPr>
      <w:pStyle w:val="6"/>
      <w:ind w:right="360"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89535" cy="204470"/>
              <wp:effectExtent l="0" t="0" r="0" b="0"/>
              <wp:wrapNone/>
              <wp:docPr id="2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535" cy="2044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p w14:paraId="2244DEB2">
                          <w:pPr>
                            <w:pStyle w:val="6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6.1pt;width:7.0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B3gZgp0QAAAAMBAAAPAAAAAAAAAAEA&#10;IAAAACIAAABkcnMvZG93bnJldi54bWxQSwECFAAUAAAACACHTuJA9dQul90BAACtAwAADgAAAAAA&#10;AAABACAAAAAgAQAAZHJzL2Uyb0RvYy54bWxQSwUGAAAAAAYABgBZAQAAb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244DEB2">
                    <w:pPr>
                      <w:pStyle w:val="6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442642">
    <w:pPr>
      <w:pStyle w:val="6"/>
      <w:ind w:right="360" w:firstLine="360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p w14:paraId="44CA82BF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t>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DOqXm5zwAAAAUBAAAPAAAAAAAAAAEAIAAAACIAAABk&#10;cnMvZG93bnJldi54bWxQSwECFAAUAAAACACHTuJAAihtBdYBAACwAwAADgAAAAAAAAABACAAAAAe&#10;AQAAZHJzL2Uyb0RvYy54bWxQSwUGAAAAAAYABgBZAQAAZ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4CA82BF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PAGE  </w:instrText>
                    </w:r>
                    <w:r>
                      <w:fldChar w:fldCharType="separate"/>
                    </w:r>
                    <w:r>
                      <w:t>44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U1MGZiZGM0ODU1YzVmY2NkNWQyOWIwNGRjNTk3YjIifQ=="/>
  </w:docVars>
  <w:rsids>
    <w:rsidRoot w:val="50251217"/>
    <w:rsid w:val="00022E47"/>
    <w:rsid w:val="00040776"/>
    <w:rsid w:val="00042EA7"/>
    <w:rsid w:val="0009330C"/>
    <w:rsid w:val="000A3A65"/>
    <w:rsid w:val="000B30A9"/>
    <w:rsid w:val="0011353F"/>
    <w:rsid w:val="00116BDC"/>
    <w:rsid w:val="00127150"/>
    <w:rsid w:val="001352BE"/>
    <w:rsid w:val="00136398"/>
    <w:rsid w:val="00136E18"/>
    <w:rsid w:val="001A5731"/>
    <w:rsid w:val="001F52DC"/>
    <w:rsid w:val="002276B6"/>
    <w:rsid w:val="002564A6"/>
    <w:rsid w:val="002B7887"/>
    <w:rsid w:val="002D2CD9"/>
    <w:rsid w:val="002F6893"/>
    <w:rsid w:val="00327623"/>
    <w:rsid w:val="003326F4"/>
    <w:rsid w:val="00341E60"/>
    <w:rsid w:val="003B0B83"/>
    <w:rsid w:val="003F4D36"/>
    <w:rsid w:val="00414BB3"/>
    <w:rsid w:val="00430FFD"/>
    <w:rsid w:val="00490FD6"/>
    <w:rsid w:val="004E1986"/>
    <w:rsid w:val="004E55D3"/>
    <w:rsid w:val="004E6477"/>
    <w:rsid w:val="00506A47"/>
    <w:rsid w:val="00513A65"/>
    <w:rsid w:val="00516102"/>
    <w:rsid w:val="005768A0"/>
    <w:rsid w:val="005818BF"/>
    <w:rsid w:val="005D762B"/>
    <w:rsid w:val="00621F34"/>
    <w:rsid w:val="006322FE"/>
    <w:rsid w:val="00646BF1"/>
    <w:rsid w:val="00662ACE"/>
    <w:rsid w:val="00663058"/>
    <w:rsid w:val="00687C79"/>
    <w:rsid w:val="00690600"/>
    <w:rsid w:val="006D1527"/>
    <w:rsid w:val="00737552"/>
    <w:rsid w:val="007E5283"/>
    <w:rsid w:val="007F3126"/>
    <w:rsid w:val="008062F2"/>
    <w:rsid w:val="008117CF"/>
    <w:rsid w:val="008424C2"/>
    <w:rsid w:val="00880B1B"/>
    <w:rsid w:val="00896036"/>
    <w:rsid w:val="008A7D59"/>
    <w:rsid w:val="008C55AD"/>
    <w:rsid w:val="008E5958"/>
    <w:rsid w:val="008E7A96"/>
    <w:rsid w:val="008F7BB1"/>
    <w:rsid w:val="00912234"/>
    <w:rsid w:val="00955FC2"/>
    <w:rsid w:val="009679F0"/>
    <w:rsid w:val="009B384C"/>
    <w:rsid w:val="00A223FE"/>
    <w:rsid w:val="00A26472"/>
    <w:rsid w:val="00A74A19"/>
    <w:rsid w:val="00AB43EA"/>
    <w:rsid w:val="00AD08B1"/>
    <w:rsid w:val="00B01F8B"/>
    <w:rsid w:val="00B30CD4"/>
    <w:rsid w:val="00B43237"/>
    <w:rsid w:val="00B50969"/>
    <w:rsid w:val="00B70C81"/>
    <w:rsid w:val="00BD109B"/>
    <w:rsid w:val="00BD6BFC"/>
    <w:rsid w:val="00C05E15"/>
    <w:rsid w:val="00C15477"/>
    <w:rsid w:val="00C51761"/>
    <w:rsid w:val="00C843E5"/>
    <w:rsid w:val="00C90BD3"/>
    <w:rsid w:val="00C97737"/>
    <w:rsid w:val="00CA3499"/>
    <w:rsid w:val="00CB02DB"/>
    <w:rsid w:val="00CB3024"/>
    <w:rsid w:val="00CC0768"/>
    <w:rsid w:val="00CC5FF8"/>
    <w:rsid w:val="00CD5A92"/>
    <w:rsid w:val="00CE21F3"/>
    <w:rsid w:val="00D07BD1"/>
    <w:rsid w:val="00D83EDD"/>
    <w:rsid w:val="00D8456F"/>
    <w:rsid w:val="00D85147"/>
    <w:rsid w:val="00DB326B"/>
    <w:rsid w:val="00DF1AD7"/>
    <w:rsid w:val="00DF6AA7"/>
    <w:rsid w:val="00E2406F"/>
    <w:rsid w:val="00EC76C1"/>
    <w:rsid w:val="00F015B0"/>
    <w:rsid w:val="00F86406"/>
    <w:rsid w:val="00FB1FA2"/>
    <w:rsid w:val="00FD6984"/>
    <w:rsid w:val="02F241BE"/>
    <w:rsid w:val="070B5BE8"/>
    <w:rsid w:val="077E1593"/>
    <w:rsid w:val="0F7E3BD5"/>
    <w:rsid w:val="136A099C"/>
    <w:rsid w:val="16EF4AC1"/>
    <w:rsid w:val="19791FAC"/>
    <w:rsid w:val="1B410B22"/>
    <w:rsid w:val="1C7323BF"/>
    <w:rsid w:val="1E6F697B"/>
    <w:rsid w:val="25347E29"/>
    <w:rsid w:val="28AF5483"/>
    <w:rsid w:val="2B3D5071"/>
    <w:rsid w:val="2F223112"/>
    <w:rsid w:val="35B410F2"/>
    <w:rsid w:val="43D309EF"/>
    <w:rsid w:val="48284A9B"/>
    <w:rsid w:val="496E39C3"/>
    <w:rsid w:val="49FB5C0C"/>
    <w:rsid w:val="4CFE58D4"/>
    <w:rsid w:val="4DA225A4"/>
    <w:rsid w:val="50251217"/>
    <w:rsid w:val="504371AE"/>
    <w:rsid w:val="60A045C4"/>
    <w:rsid w:val="62847247"/>
    <w:rsid w:val="671A272D"/>
    <w:rsid w:val="67BC540F"/>
    <w:rsid w:val="689E0973"/>
    <w:rsid w:val="72C00ECF"/>
    <w:rsid w:val="76692BC0"/>
    <w:rsid w:val="78F053E4"/>
    <w:rsid w:val="7D8F6D5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iPriority="99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qFormat="1" w:unhideWhenUsed="0" w:uiPriority="0" w:semiHidden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99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qFormat="1" w:uiPriority="99" w:semiHidden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Theme="minorEastAsia" w:cstheme="minorBidi"/>
      <w:kern w:val="2"/>
      <w:sz w:val="21"/>
      <w:szCs w:val="21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autoRedefine/>
    <w:qFormat/>
    <w:uiPriority w:val="0"/>
    <w:pPr>
      <w:ind w:firstLine="420" w:firstLineChars="200"/>
    </w:p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rFonts w:hAnsi="Calibri"/>
      <w:kern w:val="0"/>
      <w:szCs w:val="20"/>
    </w:rPr>
  </w:style>
  <w:style w:type="paragraph" w:styleId="4">
    <w:name w:val="Normal Indent"/>
    <w:basedOn w:val="1"/>
    <w:semiHidden/>
    <w:unhideWhenUsed/>
    <w:qFormat/>
    <w:uiPriority w:val="99"/>
    <w:pPr>
      <w:ind w:firstLine="420" w:firstLineChars="200"/>
    </w:pPr>
  </w:style>
  <w:style w:type="paragraph" w:styleId="5">
    <w:name w:val="Body Text"/>
    <w:basedOn w:val="1"/>
    <w:qFormat/>
    <w:uiPriority w:val="0"/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HTML Preformatted"/>
    <w:basedOn w:val="1"/>
    <w:link w:val="16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 w:val="0"/>
      <w:jc w:val="left"/>
    </w:pPr>
    <w:rPr>
      <w:rFonts w:ascii="微软雅黑" w:hAnsi="微软雅黑" w:eastAsia="微软雅黑" w:cs="宋体"/>
      <w:kern w:val="0"/>
      <w:sz w:val="24"/>
      <w:szCs w:val="24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Hyperlink"/>
    <w:basedOn w:val="11"/>
    <w:unhideWhenUsed/>
    <w:qFormat/>
    <w:uiPriority w:val="99"/>
    <w:rPr>
      <w:color w:val="656565"/>
      <w:u w:val="none"/>
    </w:rPr>
  </w:style>
  <w:style w:type="character" w:customStyle="1" w:styleId="14">
    <w:name w:val="页眉 字符"/>
    <w:basedOn w:val="11"/>
    <w:link w:val="7"/>
    <w:qFormat/>
    <w:uiPriority w:val="0"/>
    <w:rPr>
      <w:rFonts w:ascii="Times New Roman" w:hAnsi="Times New Roman"/>
      <w:kern w:val="2"/>
      <w:sz w:val="18"/>
      <w:szCs w:val="18"/>
    </w:rPr>
  </w:style>
  <w:style w:type="paragraph" w:styleId="15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6">
    <w:name w:val="HTML 预设格式 字符"/>
    <w:basedOn w:val="11"/>
    <w:link w:val="8"/>
    <w:qFormat/>
    <w:uiPriority w:val="99"/>
    <w:rPr>
      <w:rFonts w:ascii="微软雅黑" w:hAnsi="微软雅黑" w:eastAsia="微软雅黑" w:cs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微软用户</Company>
  <Pages>4</Pages>
  <Words>1918</Words>
  <Characters>2051</Characters>
  <Lines>13</Lines>
  <Paragraphs>3</Paragraphs>
  <TotalTime>17</TotalTime>
  <ScaleCrop>false</ScaleCrop>
  <LinksUpToDate>false</LinksUpToDate>
  <CharactersWithSpaces>2074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2023-05-15T02:58:00Z</dcterms:created>
  <dc:creator>小烦</dc:creator>
  <cp:lastModifiedBy>RBGfan</cp:lastModifiedBy>
  <cp:lastPrinted>2022-08-08T03:27:00Z</cp:lastPrinted>
  <dcterms:modified xsi:type="dcterms:W3CDTF">2026-09-07T09:34:12Z</dcterms:modified>
  <cp:revision>52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720DBCD28BBB4A81ADCA10B4EAC2BD44</vt:lpwstr>
  </property>
  <property fmtid="{D5CDD505-2E9C-101B-9397-08002B2CF9AE}" pid="4" name="KSOTemplateDocerSaveRecord">
    <vt:lpwstr>eyJoZGlkIjoiMjQ2M2UxMWFjOGZlY2VhYTYyY2I1OWIxNGFhNWZkMGQiLCJ1c2VySWQiOiIxMDYzNzA0ODU0In0=</vt:lpwstr>
  </property>
</Properties>
</file>