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5" Type="http://schemas.microsoft.com/office/2006/relationships/ui/userCustomization" Target="userCustomization/customUI.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76" w:lineRule="exact"/>
        <w:jc w:val="center"/>
        <w:rPr>
          <w:rFonts w:hint="eastAsia" w:ascii="方正小标宋简体" w:hAnsi="宋体" w:eastAsia="方正小标宋简体" w:cs="宋体"/>
          <w:bCs/>
          <w:sz w:val="44"/>
          <w:szCs w:val="44"/>
        </w:rPr>
      </w:pPr>
      <w:r>
        <w:rPr>
          <w:rFonts w:hint="eastAsia" w:ascii="方正小标宋简体" w:hAnsi="宋体" w:eastAsia="方正小标宋简体" w:cs="宋体"/>
          <w:bCs/>
          <w:sz w:val="44"/>
          <w:szCs w:val="44"/>
        </w:rPr>
        <w:t>比如县</w:t>
      </w:r>
      <w:r>
        <w:rPr>
          <w:rFonts w:hint="eastAsia" w:ascii="方正小标宋简体" w:hAnsi="宋体" w:eastAsia="方正小标宋简体" w:cs="宋体"/>
          <w:bCs/>
          <w:sz w:val="44"/>
          <w:szCs w:val="44"/>
          <w:lang w:eastAsia="zh-CN"/>
        </w:rPr>
        <w:t>羊秀乡</w:t>
      </w:r>
      <w:r>
        <w:rPr>
          <w:rFonts w:hint="eastAsia" w:ascii="方正小标宋简体" w:hAnsi="宋体" w:eastAsia="方正小标宋简体" w:cs="宋体"/>
          <w:bCs/>
          <w:sz w:val="44"/>
          <w:szCs w:val="44"/>
        </w:rPr>
        <w:t>机关2025年度部门</w:t>
      </w:r>
    </w:p>
    <w:p>
      <w:pPr>
        <w:spacing w:line="576" w:lineRule="exact"/>
        <w:jc w:val="center"/>
        <w:rPr>
          <w:rFonts w:hint="eastAsia" w:ascii="方正小标宋简体" w:hAnsi="宋体" w:eastAsia="方正小标宋简体" w:cs="宋体"/>
          <w:bCs/>
          <w:sz w:val="44"/>
          <w:szCs w:val="44"/>
        </w:rPr>
      </w:pPr>
      <w:r>
        <w:rPr>
          <w:rFonts w:hint="eastAsia" w:ascii="方正小标宋简体" w:hAnsi="宋体" w:eastAsia="方正小标宋简体" w:cs="宋体"/>
          <w:bCs/>
          <w:sz w:val="44"/>
          <w:szCs w:val="44"/>
        </w:rPr>
        <w:t>决算公开报告</w:t>
      </w:r>
    </w:p>
    <w:p>
      <w:pPr>
        <w:spacing w:line="576" w:lineRule="exact"/>
        <w:jc w:val="center"/>
        <w:rPr>
          <w:rFonts w:ascii="黑体" w:hAnsi="ˎ̥" w:eastAsia="黑体"/>
          <w:b/>
          <w:sz w:val="32"/>
          <w:szCs w:val="32"/>
        </w:rPr>
      </w:pPr>
    </w:p>
    <w:p>
      <w:pPr>
        <w:spacing w:line="576" w:lineRule="exact"/>
        <w:jc w:val="center"/>
        <w:rPr>
          <w:rFonts w:hint="eastAsia" w:ascii="方正黑体简体" w:hAnsi="黑体" w:eastAsia="方正黑体简体" w:cs="黑体"/>
          <w:sz w:val="44"/>
          <w:szCs w:val="44"/>
        </w:rPr>
      </w:pPr>
      <w:bookmarkStart w:id="0" w:name="_Toc11440_WPSOffice_Type2"/>
      <w:r>
        <w:rPr>
          <w:rFonts w:hint="eastAsia" w:ascii="方正黑体简体" w:hAnsi="黑体" w:eastAsia="方正黑体简体" w:cs="黑体"/>
          <w:sz w:val="44"/>
          <w:szCs w:val="44"/>
        </w:rPr>
        <w:t>目  录</w:t>
      </w:r>
    </w:p>
    <w:p>
      <w:pPr>
        <w:pStyle w:val="11"/>
        <w:tabs>
          <w:tab w:val="right" w:leader="dot" w:pos="8306"/>
        </w:tabs>
        <w:spacing w:line="576" w:lineRule="exact"/>
        <w:rPr>
          <w:rFonts w:eastAsia="方正黑体简体"/>
          <w:sz w:val="32"/>
          <w:szCs w:val="32"/>
        </w:rPr>
      </w:pPr>
      <w:r>
        <w:fldChar w:fldCharType="begin"/>
      </w:r>
      <w:r>
        <w:instrText xml:space="preserve">HYPERLINK  \l "_Toc1704_WPSOffice_Level1" </w:instrText>
      </w:r>
      <w:r>
        <w:fldChar w:fldCharType="separate"/>
      </w:r>
      <w:r>
        <w:rPr>
          <w:rFonts w:eastAsia="方正黑体简体"/>
          <w:sz w:val="32"/>
          <w:szCs w:val="32"/>
        </w:rPr>
        <w:t>第一部分 基本情况</w:t>
      </w:r>
      <w:r>
        <w:rPr>
          <w:rFonts w:eastAsia="方正黑体简体"/>
          <w:sz w:val="32"/>
          <w:szCs w:val="32"/>
        </w:rPr>
        <w:tab/>
      </w:r>
      <w:r>
        <w:fldChar w:fldCharType="end"/>
      </w:r>
      <w:r>
        <w:rPr>
          <w:rFonts w:eastAsia="方正黑体简体"/>
          <w:sz w:val="32"/>
          <w:szCs w:val="32"/>
        </w:rPr>
        <w:t>2</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"_Toc20274_WPSOffice_Level2" </w:instrText>
      </w:r>
      <w:r>
        <w:fldChar w:fldCharType="separate"/>
      </w:r>
      <w:r>
        <w:rPr>
          <w:rFonts w:eastAsia="方正仿宋简体"/>
          <w:sz w:val="32"/>
          <w:szCs w:val="32"/>
        </w:rPr>
        <w:t>一、部门（单位）职责</w:t>
      </w:r>
      <w:r>
        <w:rPr>
          <w:rFonts w:eastAsia="方正仿宋简体"/>
          <w:sz w:val="32"/>
          <w:szCs w:val="32"/>
        </w:rPr>
        <w:tab/>
      </w:r>
      <w:r>
        <w:fldChar w:fldCharType="end"/>
      </w:r>
      <w:r>
        <w:rPr>
          <w:rFonts w:eastAsia="方正仿宋简体"/>
          <w:sz w:val="32"/>
          <w:szCs w:val="32"/>
        </w:rPr>
        <w:t>2</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"_Toc4833_WPSOffice_Level2" </w:instrText>
      </w:r>
      <w:r>
        <w:fldChar w:fldCharType="separate"/>
      </w:r>
      <w:r>
        <w:rPr>
          <w:rFonts w:eastAsia="方正仿宋简体"/>
          <w:sz w:val="32"/>
          <w:szCs w:val="32"/>
        </w:rPr>
        <w:t>二、机构设置</w:t>
      </w:r>
      <w:r>
        <w:rPr>
          <w:rFonts w:eastAsia="方正仿宋简体"/>
          <w:sz w:val="32"/>
          <w:szCs w:val="32"/>
        </w:rPr>
        <w:tab/>
      </w:r>
      <w:r>
        <w:fldChar w:fldCharType="end"/>
      </w:r>
      <w:r>
        <w:rPr>
          <w:rFonts w:eastAsia="方正仿宋简体"/>
          <w:sz w:val="32"/>
          <w:szCs w:val="32"/>
        </w:rPr>
        <w:t>2</w:t>
      </w:r>
    </w:p>
    <w:p>
      <w:pPr>
        <w:pStyle w:val="11"/>
        <w:tabs>
          <w:tab w:val="right" w:leader="dot" w:pos="8306"/>
        </w:tabs>
        <w:spacing w:line="576" w:lineRule="exact"/>
        <w:rPr>
          <w:rFonts w:eastAsia="方正黑体简体"/>
          <w:sz w:val="32"/>
          <w:szCs w:val="32"/>
        </w:rPr>
      </w:pPr>
      <w:r>
        <w:fldChar w:fldCharType="begin"/>
      </w:r>
      <w:r>
        <w:instrText xml:space="preserve">HYPERLINK  \l "_Toc28253_WPSOffice_Level1" </w:instrText>
      </w:r>
      <w:r>
        <w:fldChar w:fldCharType="separate"/>
      </w:r>
      <w:r>
        <w:rPr>
          <w:rFonts w:eastAsia="方正黑体简体"/>
          <w:sz w:val="32"/>
          <w:szCs w:val="32"/>
        </w:rPr>
        <w:t>第二部分2025年度部门决算公开表</w:t>
      </w:r>
      <w:r>
        <w:rPr>
          <w:rFonts w:eastAsia="方正黑体简体"/>
          <w:sz w:val="32"/>
          <w:szCs w:val="32"/>
        </w:rPr>
        <w:tab/>
      </w:r>
      <w:r>
        <w:fldChar w:fldCharType="end"/>
      </w:r>
      <w:r>
        <w:rPr>
          <w:rFonts w:eastAsia="方正黑体简体"/>
          <w:sz w:val="32"/>
          <w:szCs w:val="32"/>
        </w:rPr>
        <w:t>2</w:t>
      </w:r>
    </w:p>
    <w:p>
      <w:pPr>
        <w:pStyle w:val="11"/>
        <w:tabs>
          <w:tab w:val="right" w:leader="dot" w:pos="8306"/>
        </w:tabs>
        <w:spacing w:line="576" w:lineRule="exact"/>
        <w:rPr>
          <w:rFonts w:eastAsia="方正黑体简体"/>
          <w:sz w:val="32"/>
          <w:szCs w:val="32"/>
        </w:rPr>
      </w:pPr>
      <w:r>
        <w:fldChar w:fldCharType="begin"/>
      </w:r>
      <w:r>
        <w:instrText xml:space="preserve">HYPERLINK  \l "_Toc27590_WPSOffice_Level1" </w:instrText>
      </w:r>
      <w:r>
        <w:fldChar w:fldCharType="separate"/>
      </w:r>
      <w:r>
        <w:rPr>
          <w:rFonts w:eastAsia="方正黑体简体"/>
          <w:sz w:val="32"/>
          <w:szCs w:val="32"/>
        </w:rPr>
        <w:t>第三部分2025年度部门决算情况说明</w:t>
      </w:r>
      <w:r>
        <w:rPr>
          <w:rFonts w:eastAsia="方正黑体简体"/>
          <w:sz w:val="32"/>
          <w:szCs w:val="32"/>
        </w:rPr>
        <w:tab/>
      </w:r>
      <w:r>
        <w:fldChar w:fldCharType="end"/>
      </w:r>
      <w:r>
        <w:rPr>
          <w:rFonts w:eastAsia="方正黑体简体"/>
          <w:sz w:val="32"/>
          <w:szCs w:val="32"/>
        </w:rPr>
        <w:t>3</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"_Toc21737_WPSOffice_Level2" </w:instrText>
      </w:r>
      <w:r>
        <w:fldChar w:fldCharType="separate"/>
      </w:r>
      <w:r>
        <w:rPr>
          <w:rFonts w:eastAsia="方正仿宋简体"/>
          <w:sz w:val="32"/>
          <w:szCs w:val="32"/>
        </w:rPr>
        <w:t>一、收入支出总体情况说明</w:t>
      </w:r>
      <w:r>
        <w:rPr>
          <w:rFonts w:eastAsia="方正仿宋简体"/>
          <w:sz w:val="32"/>
          <w:szCs w:val="32"/>
        </w:rPr>
        <w:tab/>
      </w:r>
      <w:r>
        <w:fldChar w:fldCharType="end"/>
      </w:r>
      <w:r>
        <w:rPr>
          <w:rFonts w:eastAsia="方正仿宋简体"/>
          <w:sz w:val="32"/>
          <w:szCs w:val="32"/>
        </w:rPr>
        <w:t>3</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二、收入决算情况说明</w:t>
      </w:r>
      <w:r>
        <w:rPr>
          <w:rFonts w:eastAsia="方正仿宋简体"/>
          <w:sz w:val="32"/>
          <w:szCs w:val="32"/>
        </w:rPr>
        <w:tab/>
      </w:r>
      <w:r>
        <w:fldChar w:fldCharType="end"/>
      </w:r>
      <w:r>
        <w:rPr>
          <w:rFonts w:eastAsia="方正仿宋简体"/>
          <w:sz w:val="32"/>
          <w:szCs w:val="32"/>
        </w:rPr>
        <w:t>4</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三、支出决算情况说明</w:t>
      </w:r>
      <w:r>
        <w:rPr>
          <w:rFonts w:eastAsia="方正仿宋简体"/>
          <w:sz w:val="32"/>
          <w:szCs w:val="32"/>
        </w:rPr>
        <w:tab/>
      </w:r>
      <w:r>
        <w:fldChar w:fldCharType="end"/>
      </w:r>
      <w:r>
        <w:rPr>
          <w:rFonts w:eastAsia="方正仿宋简体"/>
          <w:sz w:val="32"/>
          <w:szCs w:val="32"/>
        </w:rPr>
        <w:t>4</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四、财政拨款收入支出决算总体情况说明</w:t>
      </w:r>
      <w:r>
        <w:rPr>
          <w:rFonts w:eastAsia="方正仿宋简体"/>
          <w:sz w:val="32"/>
          <w:szCs w:val="32"/>
        </w:rPr>
        <w:tab/>
      </w:r>
      <w:r>
        <w:fldChar w:fldCharType="end"/>
      </w:r>
      <w:r>
        <w:rPr>
          <w:rFonts w:eastAsia="方正仿宋简体"/>
          <w:sz w:val="32"/>
          <w:szCs w:val="32"/>
        </w:rPr>
        <w:t>4</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五、一般公共预算财政拨款支出决算情况说明</w:t>
      </w:r>
      <w:r>
        <w:rPr>
          <w:rFonts w:eastAsia="方正仿宋简体"/>
          <w:sz w:val="32"/>
          <w:szCs w:val="32"/>
        </w:rPr>
        <w:tab/>
      </w:r>
      <w:r>
        <w:fldChar w:fldCharType="end"/>
      </w:r>
      <w:r>
        <w:rPr>
          <w:rFonts w:eastAsia="方正仿宋简体"/>
          <w:sz w:val="32"/>
          <w:szCs w:val="32"/>
        </w:rPr>
        <w:t>5</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六、一般公共预算财政拨款基本支出决算情况说明</w:t>
      </w:r>
      <w:r>
        <w:fldChar w:fldCharType="end"/>
      </w:r>
      <w:r>
        <w:rPr>
          <w:rFonts w:eastAsia="方正仿宋简体"/>
          <w:sz w:val="32"/>
          <w:szCs w:val="32"/>
        </w:rPr>
        <w:tab/>
      </w:r>
      <w:r>
        <w:rPr>
          <w:rFonts w:eastAsia="方正仿宋简体"/>
          <w:sz w:val="32"/>
          <w:szCs w:val="32"/>
        </w:rPr>
        <w:t>6</w:t>
      </w:r>
    </w:p>
    <w:p>
      <w:pPr>
        <w:pStyle w:val="12"/>
        <w:tabs>
          <w:tab w:val="right" w:leader="dot" w:pos="8306"/>
        </w:tabs>
        <w:spacing w:line="576" w:lineRule="exact"/>
        <w:ind w:leftChars="0"/>
        <w:rPr>
          <w:rFonts w:eastAsia="方正仿宋简体"/>
          <w:sz w:val="32"/>
          <w:szCs w:val="32"/>
        </w:rPr>
      </w:pPr>
      <w:r>
        <w:rPr>
          <w:rFonts w:eastAsia="方正仿宋简体"/>
          <w:sz w:val="32"/>
          <w:szCs w:val="32"/>
        </w:rPr>
        <w:t>七、政府性基金预算财政拨款支出决算情况说明</w:t>
      </w:r>
      <w:r>
        <w:rPr>
          <w:rFonts w:eastAsia="方正仿宋简体"/>
          <w:sz w:val="32"/>
          <w:szCs w:val="32"/>
        </w:rPr>
        <w:tab/>
      </w:r>
      <w:r>
        <w:rPr>
          <w:rFonts w:eastAsia="方正仿宋简体"/>
          <w:sz w:val="32"/>
          <w:szCs w:val="32"/>
        </w:rPr>
        <w:t>7</w:t>
      </w:r>
    </w:p>
    <w:p>
      <w:pPr>
        <w:pStyle w:val="12"/>
        <w:tabs>
          <w:tab w:val="right" w:leader="dot" w:pos="8306"/>
        </w:tabs>
        <w:spacing w:line="576" w:lineRule="exact"/>
        <w:ind w:leftChars="0"/>
        <w:rPr>
          <w:rFonts w:eastAsia="方正仿宋简体"/>
          <w:sz w:val="32"/>
          <w:szCs w:val="32"/>
        </w:rPr>
      </w:pPr>
      <w:r>
        <w:rPr>
          <w:rFonts w:eastAsia="方正仿宋简体"/>
          <w:sz w:val="32"/>
          <w:szCs w:val="32"/>
        </w:rPr>
        <w:t>八、国有资本经营预算财政拨款支出决算情况说明</w:t>
      </w:r>
      <w:r>
        <w:rPr>
          <w:rFonts w:eastAsia="方正仿宋简体"/>
          <w:sz w:val="32"/>
          <w:szCs w:val="32"/>
        </w:rPr>
        <w:tab/>
      </w:r>
      <w:r>
        <w:rPr>
          <w:rFonts w:eastAsia="方正仿宋简体"/>
          <w:sz w:val="32"/>
          <w:szCs w:val="32"/>
        </w:rPr>
        <w:t>8</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九、财政拨款“三公”经费支出决算情况说明</w:t>
      </w:r>
      <w:r>
        <w:rPr>
          <w:rFonts w:eastAsia="方正仿宋简体"/>
          <w:sz w:val="32"/>
          <w:szCs w:val="32"/>
        </w:rPr>
        <w:tab/>
      </w:r>
      <w:r>
        <w:fldChar w:fldCharType="end"/>
      </w:r>
      <w:r>
        <w:rPr>
          <w:rFonts w:eastAsia="方正仿宋简体"/>
          <w:sz w:val="32"/>
          <w:szCs w:val="32"/>
        </w:rPr>
        <w:t>9</w:t>
      </w:r>
    </w:p>
    <w:p>
      <w:pPr>
        <w:pStyle w:val="12"/>
        <w:tabs>
          <w:tab w:val="right" w:leader="dot" w:pos="8306"/>
        </w:tabs>
        <w:spacing w:line="576" w:lineRule="exact"/>
        <w:ind w:leftChars="0"/>
        <w:rPr>
          <w:rFonts w:eastAsia="方正仿宋简体"/>
          <w:sz w:val="32"/>
          <w:szCs w:val="32"/>
        </w:rPr>
      </w:pPr>
      <w:r>
        <w:fldChar w:fldCharType="begin"/>
      </w:r>
      <w:r>
        <w:instrText xml:space="preserve">HYPERLINK  \l "_Toc19535_WPSOffice_Level2" </w:instrText>
      </w:r>
      <w:r>
        <w:fldChar w:fldCharType="separate"/>
      </w:r>
      <w:r>
        <w:rPr>
          <w:rFonts w:eastAsia="方正仿宋简体"/>
          <w:sz w:val="32"/>
          <w:szCs w:val="32"/>
        </w:rPr>
        <w:t>十、预算绩效情况说明</w:t>
      </w:r>
      <w:r>
        <w:rPr>
          <w:rFonts w:eastAsia="方正仿宋简体"/>
          <w:sz w:val="32"/>
          <w:szCs w:val="32"/>
        </w:rPr>
        <w:tab/>
      </w:r>
      <w:r>
        <w:fldChar w:fldCharType="end"/>
      </w:r>
      <w:r>
        <w:rPr>
          <w:rFonts w:eastAsia="方正仿宋简体"/>
          <w:sz w:val="32"/>
          <w:szCs w:val="32"/>
        </w:rPr>
        <w:t>11</w:t>
      </w:r>
    </w:p>
    <w:p>
      <w:pPr>
        <w:pStyle w:val="12"/>
        <w:tabs>
          <w:tab w:val="right" w:leader="dot" w:pos="8306"/>
        </w:tabs>
        <w:spacing w:line="576" w:lineRule="exact"/>
        <w:ind w:leftChars="0"/>
        <w:rPr>
          <w:rFonts w:eastAsia="方正仿宋简体"/>
          <w:sz w:val="32"/>
          <w:szCs w:val="32"/>
        </w:rPr>
      </w:pPr>
      <w:r>
        <w:rPr>
          <w:rFonts w:eastAsia="方正仿宋简体"/>
          <w:sz w:val="32"/>
          <w:szCs w:val="32"/>
        </w:rPr>
        <w:t>十一、其他重要事项情况说明</w:t>
      </w:r>
      <w:r>
        <w:rPr>
          <w:rFonts w:eastAsia="方正仿宋简体"/>
          <w:sz w:val="32"/>
          <w:szCs w:val="32"/>
        </w:rPr>
        <w:tab/>
      </w:r>
      <w:r>
        <w:rPr>
          <w:rFonts w:eastAsia="方正仿宋简体"/>
          <w:sz w:val="32"/>
          <w:szCs w:val="32"/>
        </w:rPr>
        <w:t>13</w:t>
      </w:r>
    </w:p>
    <w:p>
      <w:pPr>
        <w:pStyle w:val="11"/>
        <w:tabs>
          <w:tab w:val="right" w:leader="dot" w:pos="8306"/>
        </w:tabs>
        <w:spacing w:line="576" w:lineRule="exact"/>
        <w:rPr>
          <w:rFonts w:hint="eastAsia" w:ascii="方正黑体简体" w:eastAsia="方正黑体简体"/>
          <w:b/>
          <w:sz w:val="32"/>
          <w:szCs w:val="32"/>
        </w:rPr>
      </w:pPr>
      <w:r>
        <w:fldChar w:fldCharType="begin"/>
      </w:r>
      <w:r>
        <w:instrText xml:space="preserve">HYPERLINK  \l "_Toc15425_WPSOffice_Level1" </w:instrText>
      </w:r>
      <w:r>
        <w:fldChar w:fldCharType="separate"/>
      </w:r>
      <w:r>
        <w:rPr>
          <w:rFonts w:hint="eastAsia" w:ascii="方正黑体简体" w:eastAsia="方正黑体简体"/>
          <w:sz w:val="32"/>
          <w:szCs w:val="32"/>
        </w:rPr>
        <w:t>第四部分  名词解释</w:t>
      </w:r>
      <w:r>
        <w:rPr>
          <w:rFonts w:hint="eastAsia" w:ascii="方正黑体简体" w:eastAsia="方正黑体简体"/>
          <w:sz w:val="32"/>
          <w:szCs w:val="32"/>
        </w:rPr>
        <w:tab/>
      </w:r>
      <w:r>
        <w:rPr>
          <w:rFonts w:hint="eastAsia" w:ascii="方正黑体简体" w:eastAsia="方正黑体简体"/>
          <w:sz w:val="32"/>
          <w:szCs w:val="32"/>
        </w:rPr>
        <w:t>1</w:t>
      </w:r>
      <w:r>
        <w:fldChar w:fldCharType="end"/>
      </w:r>
      <w:bookmarkEnd w:id="0"/>
      <w:r>
        <w:rPr>
          <w:rFonts w:hint="eastAsia" w:ascii="方正黑体简体" w:eastAsia="方正黑体简体"/>
          <w:sz w:val="32"/>
          <w:szCs w:val="32"/>
        </w:rPr>
        <w:t>5</w:t>
      </w:r>
    </w:p>
    <w:p>
      <w:pPr>
        <w:spacing w:line="576" w:lineRule="exact"/>
        <w:rPr>
          <w:rFonts w:ascii="黑体" w:hAnsi="ˎ̥" w:eastAsia="黑体"/>
          <w:sz w:val="32"/>
          <w:szCs w:val="32"/>
        </w:rPr>
      </w:pPr>
      <w:bookmarkStart w:id="1" w:name="_Toc22941_WPSOffice_Level1"/>
      <w:bookmarkStart w:id="2" w:name="_Toc10049_WPSOffice_Level1"/>
      <w:bookmarkStart w:id="3" w:name="_Toc32433_WPSOffice_Level1"/>
      <w:bookmarkStart w:id="4" w:name="_Toc10720_WPSOffice_Level1"/>
      <w:bookmarkStart w:id="5" w:name="_Toc1704_WPSOffice_Level1"/>
      <w:bookmarkStart w:id="6" w:name="_Toc23465_WPSOffice_Level1"/>
      <w:bookmarkStart w:id="7" w:name="_Toc24238_WPSOffice_Level2"/>
      <w:bookmarkStart w:id="8" w:name="_Toc14159_WPSOffice_Level2"/>
      <w:bookmarkStart w:id="9" w:name="_Toc20274_WPSOffice_Level2"/>
      <w:bookmarkStart w:id="10" w:name="_Toc32622_WPSOffice_Level2"/>
      <w:bookmarkStart w:id="11" w:name="_Toc26580_WPSOffice_Level2"/>
      <w:bookmarkStart w:id="12" w:name="_Toc20205_WPSOffice_Level2"/>
    </w:p>
    <w:p>
      <w:pPr>
        <w:spacing w:line="576" w:lineRule="exact"/>
        <w:jc w:val="center"/>
        <w:rPr>
          <w:rFonts w:hint="eastAsia" w:ascii="方正黑体简体" w:hAnsi="ˎ̥" w:eastAsia="方正黑体简体"/>
          <w:sz w:val="32"/>
          <w:szCs w:val="32"/>
        </w:rPr>
      </w:pPr>
      <w:r>
        <w:rPr>
          <w:rFonts w:hint="eastAsia" w:ascii="方正黑体简体" w:hAnsi="ˎ̥" w:eastAsia="方正黑体简体"/>
          <w:sz w:val="32"/>
          <w:szCs w:val="32"/>
        </w:rPr>
        <w:t xml:space="preserve">第一部分  </w:t>
      </w:r>
      <w:bookmarkEnd w:id="1"/>
      <w:bookmarkEnd w:id="2"/>
      <w:bookmarkEnd w:id="3"/>
      <w:bookmarkEnd w:id="4"/>
      <w:bookmarkEnd w:id="5"/>
      <w:bookmarkEnd w:id="6"/>
      <w:r>
        <w:rPr>
          <w:rFonts w:hint="eastAsia" w:ascii="方正黑体简体" w:hAnsi="ˎ̥" w:eastAsia="方正黑体简体"/>
          <w:sz w:val="32"/>
          <w:szCs w:val="32"/>
        </w:rPr>
        <w:t>基本情况</w:t>
      </w:r>
    </w:p>
    <w:p>
      <w:pPr>
        <w:spacing w:line="576" w:lineRule="exact"/>
        <w:ind w:firstLine="640" w:firstLineChars="200"/>
        <w:rPr>
          <w:rFonts w:ascii="楷体" w:hAnsi="楷体" w:eastAsia="楷体" w:cs="楷体"/>
          <w:sz w:val="32"/>
          <w:szCs w:val="32"/>
        </w:rPr>
      </w:pPr>
    </w:p>
    <w:bookmarkEnd w:id="7"/>
    <w:bookmarkEnd w:id="8"/>
    <w:bookmarkEnd w:id="9"/>
    <w:bookmarkEnd w:id="10"/>
    <w:bookmarkEnd w:id="11"/>
    <w:bookmarkEnd w:id="12"/>
    <w:p>
      <w:pPr>
        <w:numPr>
          <w:ilvl w:val="0"/>
          <w:numId w:val="1"/>
        </w:numPr>
        <w:kinsoku w:val="0"/>
        <w:overflowPunct w:val="0"/>
        <w:topLinePunct w:val="1"/>
        <w:adjustRightInd w:val="0"/>
        <w:snapToGrid w:val="0"/>
        <w:spacing w:line="576" w:lineRule="exact"/>
        <w:ind w:firstLine="640" w:firstLineChars="200"/>
        <w:rPr>
          <w:rFonts w:hint="eastAsia" w:ascii="方正黑体简体" w:eastAsia="方正黑体简体"/>
          <w:sz w:val="32"/>
          <w:szCs w:val="32"/>
        </w:rPr>
      </w:pPr>
      <w:bookmarkStart w:id="13" w:name="_Toc28253_WPSOffice_Level1"/>
      <w:bookmarkStart w:id="14" w:name="_Toc6234_WPSOffice_Level1"/>
      <w:bookmarkStart w:id="15" w:name="_Toc15521_WPSOffice_Level1"/>
      <w:bookmarkStart w:id="16" w:name="_Toc30451_WPSOffice_Level1"/>
      <w:bookmarkStart w:id="17" w:name="_Toc8164_WPSOffice_Level1"/>
      <w:bookmarkStart w:id="18" w:name="_Toc30690_WPSOffice_Level1"/>
      <w:bookmarkStart w:id="19" w:name="_Toc32472_WPSOffice_Level2"/>
      <w:bookmarkStart w:id="20" w:name="_Toc6211_WPSOffice_Level2"/>
      <w:bookmarkStart w:id="21" w:name="_Toc4029_WPSOffice_Level2"/>
      <w:bookmarkStart w:id="22" w:name="_Toc32695_WPSOffice_Level2"/>
      <w:bookmarkStart w:id="23" w:name="_Toc11518_WPSOffice_Level2"/>
      <w:bookmarkStart w:id="24" w:name="_Toc8867_WPSOffice_Level2"/>
      <w:r>
        <w:rPr>
          <w:rFonts w:hint="eastAsia" w:ascii="方正黑体简体" w:hAnsi="黑体" w:eastAsia="方正黑体简体"/>
          <w:sz w:val="32"/>
          <w:szCs w:val="32"/>
        </w:rPr>
        <w:t>单位职责</w:t>
      </w:r>
      <w:bookmarkStart w:id="25" w:name="_Toc17796_WPSOffice_Level2"/>
      <w:bookmarkStart w:id="26" w:name="_Toc6572_WPSOffice_Level2"/>
      <w:bookmarkStart w:id="27" w:name="_Toc4833_WPSOffice_Level2"/>
      <w:bookmarkStart w:id="28" w:name="_Toc24059_WPSOffice_Level2"/>
      <w:bookmarkStart w:id="29" w:name="_Toc24474_WPSOffice_Level2"/>
    </w:p>
    <w:p>
      <w:pPr>
        <w:kinsoku w:val="0"/>
        <w:overflowPunct w:val="0"/>
        <w:topLinePunct w:val="1"/>
        <w:adjustRightInd w:val="0"/>
        <w:snapToGrid w:val="0"/>
        <w:spacing w:line="576" w:lineRule="exact"/>
        <w:ind w:left="640"/>
        <w:rPr>
          <w:rFonts w:ascii="方正楷体简体" w:hAnsi="方正楷体简体" w:eastAsia="方正楷体简体"/>
          <w:sz w:val="32"/>
          <w:szCs w:val="32"/>
        </w:rPr>
      </w:pPr>
      <w:r>
        <w:rPr>
          <w:rFonts w:ascii="方正楷体简体" w:hAnsi="方正楷体简体" w:eastAsia="方正楷体简体"/>
          <w:sz w:val="32"/>
          <w:szCs w:val="32"/>
        </w:rPr>
        <w:t xml:space="preserve"> </w:t>
      </w:r>
      <w:r>
        <w:rPr>
          <w:rFonts w:hint="eastAsia" w:ascii="方正楷体简体" w:hAnsi="方正楷体简体" w:eastAsia="方正楷体简体"/>
          <w:sz w:val="32"/>
          <w:szCs w:val="32"/>
        </w:rPr>
        <w:t>(一)党政综合办公室</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主要负责意识形态领域管理和综合协调等工作。承担乡(镇)党委、人大的各项日常工作和纪检监察、组织人事、宣传、统一战线、社会工作、精神文明建设、政务信息、政务监督等工作。</w:t>
      </w:r>
    </w:p>
    <w:p>
      <w:pPr>
        <w:kinsoku w:val="0"/>
        <w:overflowPunct w:val="0"/>
        <w:topLinePunct w:val="1"/>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(二)党建工作办公室</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主要负责基层党组织建设等工作。</w:t>
      </w:r>
    </w:p>
    <w:p>
      <w:pPr>
        <w:kinsoku w:val="0"/>
        <w:overflowPunct w:val="0"/>
        <w:topLinePunct w:val="1"/>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(三)经济发展办公室</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主要负责乡(镇)经济社会发展、乡村振兴、生态环境保护等领域工作。承担经济结构调整，乡(镇)财政资金收支核算、资产资金监管等工作。</w:t>
      </w:r>
    </w:p>
    <w:p>
      <w:pPr>
        <w:kinsoku w:val="0"/>
        <w:overflowPunct w:val="0"/>
        <w:topLinePunct w:val="1"/>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(四)民生服务办公室</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主要负责民政、村务公开、社区服务指导、特殊群体权益保护、群团等工作。</w:t>
      </w:r>
    </w:p>
    <w:p>
      <w:pPr>
        <w:kinsoku w:val="0"/>
        <w:overflowPunct w:val="0"/>
        <w:topLinePunct w:val="1"/>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(五)平安法治办公室</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主要负责基层平安建设和社会治理、辖区内综合执法沟通协调等工作。承担人民武装、信访、防讯抗旱救灾、安全生产、安置帮教、群防群治等工作。协调与维护稳定相关工作。</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乡(镇)事业单位设置3个，即:便民服务中心(退役军人服务中心、综治中心)、文化综合服务中心(新时代文明实践所)、农牧综合服务中心。</w:t>
      </w:r>
    </w:p>
    <w:p>
      <w:pPr>
        <w:kinsoku w:val="0"/>
        <w:overflowPunct w:val="0"/>
        <w:topLinePunct w:val="1"/>
        <w:adjustRightInd w:val="0"/>
        <w:snapToGrid w:val="0"/>
        <w:spacing w:line="576" w:lineRule="exact"/>
        <w:ind w:left="640"/>
        <w:rPr>
          <w:rFonts w:ascii="方正楷体简体" w:hAnsi="方正楷体简体" w:eastAsia="方正楷体简体"/>
          <w:sz w:val="32"/>
          <w:szCs w:val="32"/>
        </w:rPr>
      </w:pPr>
      <w:r>
        <w:rPr>
          <w:rFonts w:hint="eastAsia" w:ascii="方正楷体简体" w:hAnsi="方正楷体简体" w:eastAsia="方正楷体简体"/>
          <w:sz w:val="32"/>
          <w:szCs w:val="32"/>
        </w:rPr>
        <w:t>(一)便民服务中心(退役军人服务中心、综治中心）</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面向群众提供一站式便民服务、退役军人服务管理等工作。承担制定各项规章制度管理办法并组织实施、负责公共服务证件办理、信息咨询和委托受理各类申请等。负责协调监督便民事项及管理考核。负责对窗口工作人员违规违纪行为的投诉事项进行办理。负责对需上报上级部门办理的审批事项提供咨询代办全程服务。主要承担基层社会治安防控、矛盾纠纷化解、安全隐患排查、社情民意收集等工作。</w:t>
      </w:r>
    </w:p>
    <w:p>
      <w:pPr>
        <w:kinsoku w:val="0"/>
        <w:overflowPunct w:val="0"/>
        <w:topLinePunct w:val="1"/>
        <w:adjustRightInd w:val="0"/>
        <w:snapToGrid w:val="0"/>
        <w:spacing w:line="576" w:lineRule="exact"/>
        <w:ind w:firstLine="640" w:firstLineChars="20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(二)文化综合服务中心(新时代文明实践所)</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远程教育站点维护使用和文化、广播、电影、电视、图书、群众体育等工作。组织群众文化活动，繁荣群众文化事业。组织开展文化体育、文化交流、全民健身活动，组织辖区内文艺培训，完成文化体育事业方面的其他服务工作。</w:t>
      </w:r>
    </w:p>
    <w:p>
      <w:pPr>
        <w:kinsoku w:val="0"/>
        <w:overflowPunct w:val="0"/>
        <w:topLinePunct w:val="1"/>
        <w:adjustRightInd w:val="0"/>
        <w:snapToGrid w:val="0"/>
        <w:spacing w:line="576" w:lineRule="exact"/>
        <w:ind w:firstLine="640" w:firstLineChars="20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(三)农牧综合服务中心</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主要负责农牧技术推广、农机、种子推广、科技培训、蔬菜种植、草原管理、畜牧兽医、兽防、野生动物保护、林业和水利等工作</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乡(镇)其他机构：</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按照机构改革相关要求，坚持充实基层，逐步建立健全乡镇工作机构，共设置3个乡(镇)其他机构，具体如下:</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(一)乡(镇)公安派出所。主要职责参照上级业务部门职责。</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(二)乡(镇)司法所。主要职责参照上级业务部门职责。</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(三)乡(镇)卫生院。主要承担乡(镇)医疗、保健、疾病预防和优生优育技术服务等工作。</w:t>
      </w:r>
    </w:p>
    <w:p>
      <w:pPr>
        <w:kinsoku w:val="0"/>
        <w:overflowPunct w:val="0"/>
        <w:topLinePunct w:val="1"/>
        <w:adjustRightInd w:val="0"/>
        <w:snapToGrid w:val="0"/>
        <w:spacing w:line="576" w:lineRule="exact"/>
        <w:rPr>
          <w:rFonts w:ascii="方正黑体简体" w:hAnsi="黑体" w:eastAsia="方正黑体简体"/>
          <w:sz w:val="32"/>
          <w:szCs w:val="32"/>
        </w:rPr>
      </w:pPr>
      <w:r>
        <w:rPr>
          <w:rFonts w:hint="eastAsia" w:ascii="方正黑体简体" w:hAnsi="黑体" w:eastAsia="方正黑体简体"/>
          <w:sz w:val="32"/>
          <w:szCs w:val="32"/>
        </w:rPr>
        <w:t xml:space="preserve">    </w:t>
      </w:r>
      <w:r>
        <w:rPr>
          <w:rFonts w:ascii="方正黑体简体" w:hAnsi="黑体" w:eastAsia="方正黑体简体"/>
          <w:sz w:val="32"/>
          <w:szCs w:val="32"/>
        </w:rPr>
        <w:t>二、机构设置</w:t>
      </w:r>
      <w:bookmarkEnd w:id="25"/>
      <w:bookmarkEnd w:id="26"/>
      <w:bookmarkEnd w:id="27"/>
      <w:bookmarkEnd w:id="28"/>
      <w:bookmarkEnd w:id="29"/>
    </w:p>
    <w:p>
      <w:pPr>
        <w:kinsoku w:val="0"/>
        <w:overflowPunct w:val="0"/>
        <w:topLinePunct w:val="1"/>
        <w:adjustRightInd w:val="0"/>
        <w:snapToGrid w:val="0"/>
        <w:spacing w:line="576" w:lineRule="exact"/>
        <w:ind w:firstLine="640" w:firstLineChars="200"/>
        <w:rPr>
          <w:rFonts w:eastAsia="方正楷体简体"/>
          <w:sz w:val="32"/>
          <w:szCs w:val="32"/>
        </w:rPr>
      </w:pPr>
      <w:r>
        <w:rPr>
          <w:rFonts w:eastAsia="方正楷体简体"/>
          <w:sz w:val="32"/>
          <w:szCs w:val="32"/>
        </w:rPr>
        <w:t>1.机构情况</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比如县</w:t>
      </w:r>
      <w:r>
        <w:rPr>
          <w:rFonts w:hint="eastAsia" w:ascii="仿宋" w:hAnsi="仿宋" w:eastAsia="仿宋" w:cs="仿宋"/>
          <w:sz w:val="32"/>
          <w:szCs w:val="32"/>
          <w:lang w:eastAsia="zh-CN"/>
        </w:rPr>
        <w:t>羊秀乡</w:t>
      </w:r>
      <w:r>
        <w:rPr>
          <w:rFonts w:hint="eastAsia" w:ascii="仿宋" w:hAnsi="仿宋" w:eastAsia="仿宋" w:cs="仿宋"/>
          <w:sz w:val="32"/>
          <w:szCs w:val="32"/>
        </w:rPr>
        <w:t>人民政府属于政府机构，单位性质为政府机关、机关社会统一信用代码为：11542423095777</w:t>
      </w:r>
      <w:r>
        <w:rPr>
          <w:rFonts w:hint="eastAsia" w:ascii="仿宋" w:hAnsi="仿宋" w:eastAsia="仿宋" w:cs="仿宋"/>
          <w:sz w:val="32"/>
          <w:szCs w:val="32"/>
          <w:lang w:val="en-US" w:eastAsia="zh-CN"/>
        </w:rPr>
        <w:t>5087</w:t>
      </w:r>
      <w:r>
        <w:rPr>
          <w:rFonts w:hint="eastAsia" w:ascii="仿宋" w:hAnsi="仿宋" w:eastAsia="仿宋" w:cs="仿宋"/>
          <w:sz w:val="32"/>
          <w:szCs w:val="32"/>
        </w:rPr>
        <w:t xml:space="preserve">。人员编制 </w:t>
      </w:r>
      <w:r>
        <w:rPr>
          <w:rFonts w:hint="eastAsia" w:ascii="仿宋" w:hAnsi="仿宋" w:eastAsia="仿宋" w:cs="仿宋"/>
          <w:sz w:val="32"/>
          <w:szCs w:val="32"/>
          <w:lang w:val="en-US" w:eastAsia="zh-CN"/>
        </w:rPr>
        <w:t>70</w:t>
      </w:r>
      <w:r>
        <w:rPr>
          <w:rFonts w:hint="eastAsia" w:ascii="仿宋" w:hAnsi="仿宋" w:eastAsia="仿宋" w:cs="仿宋"/>
          <w:sz w:val="32"/>
          <w:szCs w:val="32"/>
        </w:rPr>
        <w:t>人。202</w:t>
      </w:r>
      <w:r>
        <w:rPr>
          <w:rFonts w:hint="eastAsia" w:ascii="仿宋" w:hAnsi="仿宋" w:eastAsia="仿宋" w:cs="仿宋"/>
          <w:sz w:val="32"/>
          <w:szCs w:val="32"/>
          <w:lang w:val="en-US" w:eastAsia="zh-CN"/>
        </w:rPr>
        <w:t>5</w:t>
      </w:r>
      <w:r>
        <w:rPr>
          <w:rFonts w:hint="eastAsia" w:ascii="仿宋" w:hAnsi="仿宋" w:eastAsia="仿宋" w:cs="仿宋"/>
          <w:sz w:val="32"/>
          <w:szCs w:val="32"/>
        </w:rPr>
        <w:t>年我乡行政在职干部职工</w:t>
      </w:r>
      <w:r>
        <w:rPr>
          <w:rFonts w:hint="eastAsia" w:ascii="仿宋" w:hAnsi="仿宋" w:eastAsia="仿宋" w:cs="仿宋"/>
          <w:sz w:val="32"/>
          <w:szCs w:val="32"/>
          <w:lang w:val="en-US" w:eastAsia="zh-CN"/>
        </w:rPr>
        <w:t>37</w:t>
      </w:r>
      <w:r>
        <w:rPr>
          <w:rFonts w:hint="eastAsia" w:ascii="仿宋" w:hAnsi="仿宋" w:eastAsia="仿宋" w:cs="仿宋"/>
          <w:sz w:val="32"/>
          <w:szCs w:val="32"/>
        </w:rPr>
        <w:t>人，其中：正县级干部0人 、副县级干部1人、正科级干部</w:t>
      </w:r>
      <w:r>
        <w:rPr>
          <w:rFonts w:hint="eastAsia" w:ascii="仿宋" w:hAnsi="仿宋" w:eastAsia="仿宋" w:cs="仿宋"/>
          <w:sz w:val="32"/>
          <w:szCs w:val="32"/>
          <w:lang w:val="en-US" w:eastAsia="zh-CN"/>
        </w:rPr>
        <w:t>6</w:t>
      </w:r>
      <w:r>
        <w:rPr>
          <w:rFonts w:hint="eastAsia" w:ascii="仿宋" w:hAnsi="仿宋" w:eastAsia="仿宋" w:cs="仿宋"/>
          <w:sz w:val="32"/>
          <w:szCs w:val="32"/>
        </w:rPr>
        <w:t>人、副科级干部</w:t>
      </w:r>
      <w:r>
        <w:rPr>
          <w:rFonts w:hint="eastAsia" w:ascii="仿宋" w:hAnsi="仿宋" w:eastAsia="仿宋" w:cs="仿宋"/>
          <w:sz w:val="32"/>
          <w:szCs w:val="32"/>
          <w:lang w:val="en-US" w:eastAsia="zh-CN"/>
        </w:rPr>
        <w:t>17</w:t>
      </w:r>
      <w:r>
        <w:rPr>
          <w:rFonts w:hint="eastAsia" w:ascii="仿宋" w:hAnsi="仿宋" w:eastAsia="仿宋" w:cs="仿宋"/>
          <w:sz w:val="32"/>
          <w:szCs w:val="32"/>
        </w:rPr>
        <w:t>人、科员级干部</w:t>
      </w:r>
      <w:r>
        <w:rPr>
          <w:rFonts w:hint="eastAsia" w:ascii="仿宋" w:hAnsi="仿宋" w:eastAsia="仿宋" w:cs="仿宋"/>
          <w:sz w:val="32"/>
          <w:szCs w:val="32"/>
          <w:lang w:val="en-US" w:eastAsia="zh-CN"/>
        </w:rPr>
        <w:t>13</w:t>
      </w:r>
      <w:r>
        <w:rPr>
          <w:rFonts w:hint="eastAsia" w:ascii="仿宋" w:hAnsi="仿宋" w:eastAsia="仿宋" w:cs="仿宋"/>
          <w:sz w:val="32"/>
          <w:szCs w:val="32"/>
        </w:rPr>
        <w:t>人。2025年事业在职干部职工33人、其中8级管理岗位干部</w:t>
      </w:r>
      <w:r>
        <w:rPr>
          <w:rFonts w:hint="eastAsia" w:ascii="仿宋" w:hAnsi="仿宋" w:eastAsia="仿宋" w:cs="仿宋"/>
          <w:sz w:val="32"/>
          <w:szCs w:val="32"/>
          <w:lang w:val="en-US" w:eastAsia="zh-CN"/>
        </w:rPr>
        <w:t>3</w:t>
      </w:r>
      <w:r>
        <w:rPr>
          <w:rFonts w:hint="eastAsia" w:ascii="仿宋" w:hAnsi="仿宋" w:eastAsia="仿宋" w:cs="仿宋"/>
          <w:sz w:val="32"/>
          <w:szCs w:val="32"/>
        </w:rPr>
        <w:t>人、</w:t>
      </w:r>
      <w:r>
        <w:rPr>
          <w:rFonts w:hint="eastAsia" w:ascii="仿宋" w:hAnsi="仿宋" w:eastAsia="仿宋" w:cs="仿宋"/>
          <w:sz w:val="32"/>
          <w:szCs w:val="32"/>
          <w:lang w:eastAsia="zh-CN"/>
        </w:rPr>
        <w:t>事业副科级</w:t>
      </w:r>
      <w:r>
        <w:rPr>
          <w:rFonts w:hint="eastAsia" w:ascii="仿宋" w:hAnsi="仿宋" w:eastAsia="仿宋" w:cs="仿宋"/>
          <w:sz w:val="32"/>
          <w:szCs w:val="32"/>
        </w:rPr>
        <w:t>干部</w:t>
      </w:r>
      <w:r>
        <w:rPr>
          <w:rFonts w:hint="eastAsia" w:ascii="仿宋" w:hAnsi="仿宋" w:eastAsia="仿宋" w:cs="仿宋"/>
          <w:sz w:val="32"/>
          <w:szCs w:val="32"/>
          <w:lang w:val="en-US" w:eastAsia="zh-CN"/>
        </w:rPr>
        <w:t>4</w:t>
      </w:r>
      <w:r>
        <w:rPr>
          <w:rFonts w:hint="eastAsia" w:ascii="仿宋" w:hAnsi="仿宋" w:eastAsia="仿宋" w:cs="仿宋"/>
          <w:sz w:val="32"/>
          <w:szCs w:val="32"/>
        </w:rPr>
        <w:t>人、事业员级干部</w:t>
      </w:r>
      <w:r>
        <w:rPr>
          <w:rFonts w:hint="eastAsia" w:ascii="仿宋" w:hAnsi="仿宋" w:eastAsia="仿宋" w:cs="仿宋"/>
          <w:sz w:val="32"/>
          <w:szCs w:val="32"/>
          <w:lang w:val="en-US" w:eastAsia="zh-CN"/>
        </w:rPr>
        <w:t>12</w:t>
      </w:r>
      <w:r>
        <w:rPr>
          <w:rFonts w:hint="eastAsia" w:ascii="仿宋" w:hAnsi="仿宋" w:eastAsia="仿宋" w:cs="仿宋"/>
          <w:sz w:val="32"/>
          <w:szCs w:val="32"/>
        </w:rPr>
        <w:t>人、专业技术岗位</w:t>
      </w:r>
      <w:r>
        <w:rPr>
          <w:rFonts w:hint="eastAsia" w:ascii="仿宋" w:hAnsi="仿宋" w:eastAsia="仿宋" w:cs="仿宋"/>
          <w:sz w:val="32"/>
          <w:szCs w:val="32"/>
          <w:lang w:val="en-US" w:eastAsia="zh-CN"/>
        </w:rPr>
        <w:t>13</w:t>
      </w:r>
      <w:r>
        <w:rPr>
          <w:rFonts w:hint="eastAsia" w:ascii="仿宋" w:hAnsi="仿宋" w:eastAsia="仿宋" w:cs="仿宋"/>
          <w:sz w:val="32"/>
          <w:szCs w:val="32"/>
        </w:rPr>
        <w:t>人、行政机关工人1人。解聘聘用干部</w:t>
      </w:r>
      <w:r>
        <w:rPr>
          <w:rFonts w:hint="eastAsia" w:ascii="仿宋" w:hAnsi="仿宋" w:eastAsia="仿宋" w:cs="仿宋"/>
          <w:sz w:val="32"/>
          <w:szCs w:val="32"/>
          <w:lang w:val="en-US" w:eastAsia="zh-CN"/>
        </w:rPr>
        <w:t>5</w:t>
      </w:r>
      <w:r>
        <w:rPr>
          <w:rFonts w:hint="eastAsia" w:ascii="仿宋" w:hAnsi="仿宋" w:eastAsia="仿宋" w:cs="仿宋"/>
          <w:sz w:val="32"/>
          <w:szCs w:val="32"/>
        </w:rPr>
        <w:t>人。</w:t>
      </w:r>
      <w:r>
        <w:rPr>
          <w:rFonts w:hint="eastAsia" w:ascii="仿宋" w:hAnsi="仿宋" w:eastAsia="仿宋" w:cs="仿宋"/>
          <w:sz w:val="32"/>
          <w:szCs w:val="32"/>
          <w:lang w:eastAsia="zh-CN"/>
        </w:rPr>
        <w:t>羊秀乡</w:t>
      </w:r>
      <w:r>
        <w:rPr>
          <w:rFonts w:hint="eastAsia" w:ascii="仿宋" w:hAnsi="仿宋" w:eastAsia="仿宋" w:cs="仿宋"/>
          <w:sz w:val="32"/>
          <w:szCs w:val="32"/>
        </w:rPr>
        <w:t>人民政府设置科室有党政综合办、党建工作办、经发发展办、平安法治办、民生服务办、便民服务中心、文化服务中心、农牧综合服务中心。</w:t>
      </w:r>
      <w:r>
        <w:rPr>
          <w:rFonts w:hint="eastAsia" w:ascii="仿宋" w:hAnsi="仿宋" w:eastAsia="仿宋" w:cs="仿宋"/>
          <w:sz w:val="32"/>
          <w:szCs w:val="32"/>
          <w:lang w:val="en-US" w:eastAsia="zh-CN"/>
        </w:rPr>
        <w:t>3</w:t>
      </w:r>
      <w:r>
        <w:rPr>
          <w:rFonts w:hint="eastAsia" w:ascii="仿宋" w:hAnsi="仿宋" w:eastAsia="仿宋" w:cs="仿宋"/>
          <w:sz w:val="32"/>
          <w:szCs w:val="32"/>
        </w:rPr>
        <w:t>座寺庙、卫生院共计10个职能办公室。</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羊秀乡</w:t>
      </w:r>
      <w:r>
        <w:rPr>
          <w:rFonts w:hint="eastAsia" w:ascii="仿宋" w:hAnsi="仿宋" w:eastAsia="仿宋" w:cs="仿宋"/>
          <w:sz w:val="32"/>
          <w:szCs w:val="32"/>
        </w:rPr>
        <w:t>人民政府认可车辆为</w:t>
      </w:r>
      <w:r>
        <w:rPr>
          <w:rFonts w:hint="eastAsia" w:ascii="仿宋" w:hAnsi="仿宋" w:eastAsia="仿宋" w:cs="仿宋"/>
          <w:sz w:val="32"/>
          <w:szCs w:val="32"/>
          <w:lang w:val="en-US" w:eastAsia="zh-CN"/>
        </w:rPr>
        <w:t>8</w:t>
      </w:r>
      <w:r>
        <w:rPr>
          <w:rFonts w:hint="eastAsia" w:ascii="仿宋" w:hAnsi="仿宋" w:eastAsia="仿宋" w:cs="仿宋"/>
          <w:sz w:val="32"/>
          <w:szCs w:val="32"/>
        </w:rPr>
        <w:t>辆，其中政府</w:t>
      </w:r>
      <w:r>
        <w:rPr>
          <w:rFonts w:hint="eastAsia" w:ascii="仿宋" w:hAnsi="仿宋" w:eastAsia="仿宋" w:cs="仿宋"/>
          <w:sz w:val="32"/>
          <w:szCs w:val="32"/>
          <w:lang w:val="en-US" w:eastAsia="zh-CN"/>
        </w:rPr>
        <w:t>2</w:t>
      </w:r>
      <w:r>
        <w:rPr>
          <w:rFonts w:hint="eastAsia" w:ascii="仿宋" w:hAnsi="仿宋" w:eastAsia="仿宋" w:cs="仿宋"/>
          <w:sz w:val="32"/>
          <w:szCs w:val="32"/>
        </w:rPr>
        <w:t>辆、</w:t>
      </w:r>
      <w:r>
        <w:rPr>
          <w:rFonts w:hint="eastAsia" w:ascii="仿宋" w:hAnsi="仿宋" w:eastAsia="仿宋" w:cs="仿宋"/>
          <w:sz w:val="32"/>
          <w:szCs w:val="32"/>
          <w:lang w:eastAsia="zh-CN"/>
        </w:rPr>
        <w:t>申扎寺</w:t>
      </w:r>
      <w:r>
        <w:rPr>
          <w:rFonts w:hint="eastAsia" w:ascii="仿宋" w:hAnsi="仿宋" w:eastAsia="仿宋" w:cs="仿宋"/>
          <w:sz w:val="32"/>
          <w:szCs w:val="32"/>
        </w:rPr>
        <w:t>1辆、</w:t>
      </w:r>
      <w:r>
        <w:rPr>
          <w:rFonts w:hint="eastAsia" w:ascii="仿宋" w:hAnsi="仿宋" w:eastAsia="仿宋" w:cs="仿宋"/>
          <w:sz w:val="32"/>
          <w:szCs w:val="32"/>
          <w:lang w:eastAsia="zh-CN"/>
        </w:rPr>
        <w:t>桑达寺</w:t>
      </w:r>
      <w:r>
        <w:rPr>
          <w:rFonts w:hint="eastAsia" w:ascii="仿宋" w:hAnsi="仿宋" w:eastAsia="仿宋" w:cs="仿宋"/>
          <w:sz w:val="32"/>
          <w:szCs w:val="32"/>
          <w:lang w:val="en-US" w:eastAsia="zh-CN"/>
        </w:rPr>
        <w:t>1辆、嘎如寺1辆、</w:t>
      </w:r>
      <w:r>
        <w:rPr>
          <w:rFonts w:hint="eastAsia" w:ascii="仿宋" w:hAnsi="仿宋" w:eastAsia="仿宋" w:cs="仿宋"/>
          <w:sz w:val="32"/>
          <w:szCs w:val="32"/>
        </w:rPr>
        <w:t>兽防站1辆、卫生院1个救护车及1辆皮卡车。</w:t>
      </w:r>
    </w:p>
    <w:p>
      <w:pPr>
        <w:kinsoku w:val="0"/>
        <w:overflowPunct w:val="0"/>
        <w:topLinePunct w:val="1"/>
        <w:adjustRightInd w:val="0"/>
        <w:snapToGrid w:val="0"/>
        <w:spacing w:line="576" w:lineRule="exact"/>
        <w:ind w:firstLine="784" w:firstLineChars="245"/>
        <w:rPr>
          <w:rFonts w:hint="eastAsia" w:eastAsia="方正仿宋简体"/>
          <w:sz w:val="32"/>
          <w:szCs w:val="32"/>
        </w:rPr>
      </w:pPr>
    </w:p>
    <w:p>
      <w:pPr>
        <w:kinsoku w:val="0"/>
        <w:overflowPunct w:val="0"/>
        <w:topLinePunct w:val="1"/>
        <w:adjustRightInd w:val="0"/>
        <w:snapToGrid w:val="0"/>
        <w:spacing w:line="576" w:lineRule="exact"/>
        <w:ind w:firstLine="784" w:firstLineChars="245"/>
        <w:rPr>
          <w:rFonts w:eastAsia="方正仿宋简体"/>
          <w:sz w:val="32"/>
          <w:szCs w:val="32"/>
        </w:rPr>
      </w:pPr>
    </w:p>
    <w:p>
      <w:pPr>
        <w:kinsoku w:val="0"/>
        <w:overflowPunct w:val="0"/>
        <w:topLinePunct w:val="1"/>
        <w:adjustRightInd w:val="0"/>
        <w:snapToGrid w:val="0"/>
        <w:spacing w:line="576" w:lineRule="exact"/>
        <w:ind w:firstLine="784" w:firstLineChars="245"/>
        <w:rPr>
          <w:rFonts w:eastAsia="方正仿宋简体"/>
          <w:sz w:val="32"/>
          <w:szCs w:val="32"/>
        </w:rPr>
      </w:pPr>
    </w:p>
    <w:p>
      <w:pPr>
        <w:kinsoku w:val="0"/>
        <w:overflowPunct w:val="0"/>
        <w:topLinePunct w:val="1"/>
        <w:adjustRightInd w:val="0"/>
        <w:snapToGrid w:val="0"/>
        <w:spacing w:line="576" w:lineRule="exact"/>
        <w:ind w:firstLine="784" w:firstLineChars="245"/>
        <w:rPr>
          <w:rFonts w:eastAsia="方正仿宋简体"/>
          <w:sz w:val="32"/>
          <w:szCs w:val="32"/>
        </w:rPr>
      </w:pPr>
    </w:p>
    <w:p>
      <w:pPr>
        <w:spacing w:line="576" w:lineRule="exact"/>
        <w:jc w:val="center"/>
        <w:rPr>
          <w:rFonts w:ascii="黑体" w:hAnsi="ˎ̥" w:eastAsia="黑体"/>
          <w:sz w:val="32"/>
          <w:szCs w:val="32"/>
        </w:rPr>
      </w:pPr>
    </w:p>
    <w:p>
      <w:pPr>
        <w:spacing w:line="576" w:lineRule="exact"/>
        <w:jc w:val="center"/>
        <w:rPr>
          <w:rFonts w:ascii="方正黑体简体" w:hAnsi="ˎ̥" w:eastAsia="方正黑体简体"/>
          <w:sz w:val="32"/>
          <w:szCs w:val="32"/>
        </w:rPr>
      </w:pPr>
      <w:r>
        <w:rPr>
          <w:rFonts w:hint="eastAsia" w:ascii="方正黑体简体" w:hAnsi="ˎ̥" w:eastAsia="方正黑体简体"/>
          <w:sz w:val="32"/>
          <w:szCs w:val="32"/>
        </w:rPr>
        <w:t xml:space="preserve">第二部分  </w:t>
      </w:r>
      <w:r>
        <w:rPr>
          <w:rFonts w:eastAsia="方正黑体简体"/>
          <w:sz w:val="32"/>
          <w:szCs w:val="32"/>
        </w:rPr>
        <w:t>2025</w:t>
      </w:r>
      <w:r>
        <w:rPr>
          <w:rFonts w:hint="eastAsia" w:ascii="方正黑体简体" w:hAnsi="ˎ̥" w:eastAsia="方正黑体简体"/>
          <w:sz w:val="32"/>
          <w:szCs w:val="32"/>
        </w:rPr>
        <w:t>年度部门决算公开报表</w:t>
      </w:r>
      <w:bookmarkEnd w:id="13"/>
      <w:bookmarkEnd w:id="14"/>
      <w:bookmarkEnd w:id="15"/>
      <w:bookmarkEnd w:id="16"/>
      <w:bookmarkEnd w:id="17"/>
      <w:bookmarkEnd w:id="18"/>
    </w:p>
    <w:p>
      <w:pPr>
        <w:spacing w:line="576" w:lineRule="exact"/>
        <w:ind w:firstLine="645"/>
        <w:rPr>
          <w:rFonts w:ascii="黑体" w:hAnsi="黑体" w:eastAsia="黑体" w:cs="黑体"/>
          <w:sz w:val="32"/>
          <w:szCs w:val="32"/>
        </w:rPr>
      </w:pPr>
    </w:p>
    <w:p>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一、收入支出决算公开表</w:t>
      </w:r>
      <w:bookmarkEnd w:id="19"/>
      <w:bookmarkEnd w:id="20"/>
      <w:bookmarkEnd w:id="21"/>
      <w:bookmarkEnd w:id="22"/>
      <w:bookmarkEnd w:id="23"/>
      <w:bookmarkEnd w:id="24"/>
    </w:p>
    <w:p>
      <w:pPr>
        <w:spacing w:line="576" w:lineRule="exact"/>
        <w:ind w:firstLine="645"/>
        <w:rPr>
          <w:rFonts w:hint="eastAsia" w:ascii="方正黑体简体" w:hAnsi="黑体" w:eastAsia="方正黑体简体" w:cs="黑体"/>
          <w:sz w:val="32"/>
          <w:szCs w:val="32"/>
        </w:rPr>
      </w:pPr>
    </w:p>
    <w:p>
      <w:pPr>
        <w:spacing w:line="576" w:lineRule="exact"/>
        <w:ind w:firstLine="645"/>
        <w:rPr>
          <w:rFonts w:hint="eastAsia" w:ascii="方正黑体简体" w:hAnsi="黑体" w:eastAsia="方正黑体简体" w:cs="黑体"/>
          <w:sz w:val="32"/>
          <w:szCs w:val="32"/>
        </w:rPr>
      </w:pPr>
      <w:bookmarkStart w:id="30" w:name="_Toc23139_WPSOffice_Level2"/>
      <w:bookmarkStart w:id="31" w:name="_Toc25608_WPSOffice_Level2"/>
      <w:bookmarkStart w:id="32" w:name="_Toc14349_WPSOffice_Level2"/>
      <w:bookmarkStart w:id="33" w:name="_Toc28622_WPSOffice_Level2"/>
      <w:bookmarkStart w:id="34" w:name="_Toc26621_WPSOffice_Level2"/>
      <w:bookmarkStart w:id="35" w:name="_Toc30334_WPSOffice_Level2"/>
      <w:r>
        <w:rPr>
          <w:rFonts w:hint="eastAsia" w:ascii="方正黑体简体" w:hAnsi="黑体" w:eastAsia="方正黑体简体" w:cs="黑体"/>
          <w:sz w:val="32"/>
          <w:szCs w:val="32"/>
        </w:rPr>
        <w:t>二、收入决算公开表</w:t>
      </w:r>
      <w:bookmarkEnd w:id="30"/>
      <w:bookmarkEnd w:id="31"/>
      <w:bookmarkEnd w:id="32"/>
      <w:bookmarkEnd w:id="33"/>
      <w:bookmarkEnd w:id="34"/>
      <w:bookmarkEnd w:id="35"/>
      <w:bookmarkStart w:id="36" w:name="_Toc17858_WPSOffice_Level2"/>
      <w:bookmarkStart w:id="37" w:name="_Toc14658_WPSOffice_Level2"/>
      <w:bookmarkStart w:id="38" w:name="_Toc5489_WPSOffice_Level2"/>
      <w:bookmarkStart w:id="39" w:name="_Toc3262_WPSOffice_Level2"/>
      <w:bookmarkStart w:id="40" w:name="_Toc13854_WPSOffice_Level2"/>
      <w:bookmarkStart w:id="41" w:name="_Toc17626_WPSOffice_Level2"/>
    </w:p>
    <w:p>
      <w:pPr>
        <w:spacing w:line="576" w:lineRule="exact"/>
        <w:ind w:firstLine="645"/>
        <w:rPr>
          <w:rFonts w:hint="eastAsia" w:ascii="方正黑体简体" w:hAnsi="黑体" w:eastAsia="方正黑体简体" w:cs="黑体"/>
          <w:sz w:val="32"/>
          <w:szCs w:val="32"/>
        </w:rPr>
      </w:pPr>
    </w:p>
    <w:p>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三、支出决算公开表</w:t>
      </w:r>
      <w:bookmarkEnd w:id="36"/>
      <w:bookmarkEnd w:id="37"/>
      <w:bookmarkEnd w:id="38"/>
      <w:bookmarkEnd w:id="39"/>
      <w:bookmarkEnd w:id="40"/>
      <w:bookmarkEnd w:id="41"/>
      <w:bookmarkStart w:id="42" w:name="_Toc21415_WPSOffice_Level2"/>
      <w:bookmarkStart w:id="43" w:name="_Toc4265_WPSOffice_Level2"/>
      <w:bookmarkStart w:id="44" w:name="_Toc7988_WPSOffice_Level2"/>
      <w:bookmarkStart w:id="45" w:name="_Toc23591_WPSOffice_Level2"/>
      <w:bookmarkStart w:id="46" w:name="_Toc13701_WPSOffice_Level2"/>
      <w:bookmarkStart w:id="47" w:name="_Toc23493_WPSOffice_Level2"/>
    </w:p>
    <w:p>
      <w:pPr>
        <w:spacing w:line="576" w:lineRule="exact"/>
        <w:ind w:firstLine="645"/>
        <w:rPr>
          <w:rFonts w:hint="eastAsia" w:ascii="方正黑体简体" w:hAnsi="黑体" w:eastAsia="方正黑体简体" w:cs="黑体"/>
          <w:sz w:val="32"/>
          <w:szCs w:val="32"/>
        </w:rPr>
      </w:pPr>
    </w:p>
    <w:p>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四、财政拨款收入支出决算公开表</w:t>
      </w:r>
      <w:bookmarkEnd w:id="42"/>
      <w:bookmarkEnd w:id="43"/>
      <w:bookmarkEnd w:id="44"/>
      <w:bookmarkEnd w:id="45"/>
      <w:bookmarkEnd w:id="46"/>
      <w:bookmarkEnd w:id="47"/>
    </w:p>
    <w:p>
      <w:pPr>
        <w:spacing w:line="576" w:lineRule="exact"/>
        <w:ind w:firstLine="645"/>
        <w:rPr>
          <w:rFonts w:hint="eastAsia" w:ascii="方正黑体简体" w:hAnsi="黑体" w:eastAsia="方正黑体简体" w:cs="黑体"/>
          <w:sz w:val="32"/>
          <w:szCs w:val="32"/>
        </w:rPr>
      </w:pPr>
    </w:p>
    <w:p>
      <w:pPr>
        <w:spacing w:line="576" w:lineRule="exact"/>
        <w:ind w:firstLine="645"/>
        <w:rPr>
          <w:rFonts w:hint="eastAsia" w:ascii="方正黑体简体" w:hAnsi="黑体" w:eastAsia="方正黑体简体" w:cs="黑体"/>
          <w:sz w:val="32"/>
          <w:szCs w:val="32"/>
        </w:rPr>
      </w:pPr>
      <w:bookmarkStart w:id="48" w:name="_Toc22783_WPSOffice_Level2"/>
      <w:bookmarkStart w:id="49" w:name="_Toc25166_WPSOffice_Level2"/>
      <w:bookmarkStart w:id="50" w:name="_Toc23829_WPSOffice_Level2"/>
      <w:bookmarkStart w:id="51" w:name="_Toc7879_WPSOffice_Level2"/>
      <w:bookmarkStart w:id="52" w:name="_Toc2158_WPSOffice_Level2"/>
      <w:bookmarkStart w:id="53" w:name="_Toc13516_WPSOffice_Level2"/>
      <w:r>
        <w:rPr>
          <w:rFonts w:hint="eastAsia" w:ascii="方正黑体简体" w:hAnsi="黑体" w:eastAsia="方正黑体简体" w:cs="黑体"/>
          <w:sz w:val="32"/>
          <w:szCs w:val="32"/>
        </w:rPr>
        <w:t>五、一般公共预算财政拨款收入支出决算</w:t>
      </w:r>
      <w:bookmarkEnd w:id="48"/>
      <w:bookmarkEnd w:id="49"/>
      <w:bookmarkEnd w:id="50"/>
      <w:bookmarkEnd w:id="51"/>
      <w:r>
        <w:rPr>
          <w:rFonts w:hint="eastAsia" w:ascii="方正黑体简体" w:hAnsi="黑体" w:eastAsia="方正黑体简体" w:cs="黑体"/>
          <w:sz w:val="32"/>
          <w:szCs w:val="32"/>
        </w:rPr>
        <w:t>公开表</w:t>
      </w:r>
      <w:bookmarkEnd w:id="52"/>
      <w:bookmarkEnd w:id="53"/>
      <w:bookmarkStart w:id="54" w:name="_Toc8373_WPSOffice_Level2"/>
      <w:bookmarkStart w:id="55" w:name="_Toc17833_WPSOffice_Level2"/>
      <w:bookmarkStart w:id="56" w:name="_Toc17283_WPSOffice_Level2"/>
      <w:bookmarkStart w:id="57" w:name="_Toc2632_WPSOffice_Level2"/>
      <w:bookmarkStart w:id="58" w:name="_Toc5343_WPSOffice_Level2"/>
      <w:bookmarkStart w:id="59" w:name="_Toc25362_WPSOffice_Level2"/>
    </w:p>
    <w:p>
      <w:pPr>
        <w:spacing w:line="576" w:lineRule="exact"/>
        <w:ind w:firstLine="645"/>
        <w:rPr>
          <w:rFonts w:hint="eastAsia" w:ascii="方正黑体简体" w:hAnsi="黑体" w:eastAsia="方正黑体简体" w:cs="黑体"/>
          <w:sz w:val="32"/>
          <w:szCs w:val="32"/>
        </w:rPr>
      </w:pPr>
    </w:p>
    <w:p>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六、一般公共预算财政拨款基本支出决算</w:t>
      </w:r>
      <w:bookmarkEnd w:id="54"/>
      <w:bookmarkEnd w:id="55"/>
      <w:bookmarkEnd w:id="56"/>
      <w:bookmarkEnd w:id="57"/>
      <w:bookmarkEnd w:id="58"/>
      <w:bookmarkEnd w:id="59"/>
      <w:r>
        <w:rPr>
          <w:rFonts w:hint="eastAsia" w:ascii="方正黑体简体" w:hAnsi="黑体" w:eastAsia="方正黑体简体" w:cs="黑体"/>
          <w:sz w:val="32"/>
          <w:szCs w:val="32"/>
        </w:rPr>
        <w:t>公开表</w:t>
      </w:r>
    </w:p>
    <w:p>
      <w:pPr>
        <w:spacing w:line="576" w:lineRule="exact"/>
        <w:ind w:firstLine="645"/>
        <w:rPr>
          <w:rFonts w:hint="eastAsia" w:ascii="方正黑体简体" w:hAnsi="黑体" w:eastAsia="方正黑体简体" w:cs="黑体"/>
          <w:sz w:val="32"/>
          <w:szCs w:val="32"/>
        </w:rPr>
      </w:pPr>
    </w:p>
    <w:p>
      <w:pPr>
        <w:spacing w:line="576" w:lineRule="exact"/>
        <w:ind w:left="1118" w:leftChars="304" w:hanging="480" w:hangingChars="150"/>
        <w:rPr>
          <w:rFonts w:hint="eastAsia" w:ascii="方正黑体简体" w:hAnsi="黑体" w:eastAsia="方正黑体简体" w:cs="黑体"/>
          <w:sz w:val="32"/>
          <w:szCs w:val="32"/>
        </w:rPr>
      </w:pPr>
      <w:bookmarkStart w:id="60" w:name="_Toc21310_WPSOffice_Level2"/>
      <w:bookmarkStart w:id="61" w:name="_Toc13345_WPSOffice_Level2"/>
      <w:bookmarkStart w:id="62" w:name="_Toc5594_WPSOffice_Level2"/>
      <w:bookmarkStart w:id="63" w:name="_Toc11799_WPSOffice_Level2"/>
      <w:bookmarkStart w:id="64" w:name="_Toc6020_WPSOffice_Level2"/>
      <w:bookmarkStart w:id="65" w:name="_Toc1533_WPSOffice_Level2"/>
      <w:r>
        <w:rPr>
          <w:rFonts w:hint="eastAsia" w:ascii="方正黑体简体" w:hAnsi="黑体" w:eastAsia="方正黑体简体" w:cs="黑体"/>
          <w:sz w:val="32"/>
          <w:szCs w:val="32"/>
        </w:rPr>
        <w:t>七、政府性基金预算财政拨款收入支出决算</w:t>
      </w:r>
      <w:bookmarkEnd w:id="60"/>
      <w:bookmarkEnd w:id="61"/>
      <w:bookmarkEnd w:id="62"/>
      <w:bookmarkEnd w:id="63"/>
      <w:bookmarkEnd w:id="64"/>
      <w:bookmarkEnd w:id="65"/>
      <w:r>
        <w:rPr>
          <w:rFonts w:hint="eastAsia" w:ascii="方正黑体简体" w:hAnsi="黑体" w:eastAsia="方正黑体简体" w:cs="黑体"/>
          <w:sz w:val="32"/>
          <w:szCs w:val="32"/>
        </w:rPr>
        <w:t>公开表</w:t>
      </w:r>
    </w:p>
    <w:p>
      <w:pPr>
        <w:spacing w:line="576" w:lineRule="exact"/>
        <w:ind w:left="1118" w:leftChars="304" w:hanging="480" w:hangingChars="150"/>
        <w:rPr>
          <w:rFonts w:hint="eastAsia" w:ascii="方正黑体简体" w:hAnsi="黑体" w:eastAsia="方正黑体简体" w:cs="黑体"/>
          <w:sz w:val="32"/>
          <w:szCs w:val="32"/>
        </w:rPr>
      </w:pPr>
    </w:p>
    <w:p>
      <w:pPr>
        <w:spacing w:line="576" w:lineRule="exact"/>
        <w:ind w:left="1118" w:leftChars="304" w:hanging="480" w:hangingChars="150"/>
        <w:rPr>
          <w:rFonts w:hint="eastAsia" w:ascii="方正黑体简体" w:hAnsi="黑体" w:eastAsia="方正黑体简体" w:cs="黑体"/>
          <w:sz w:val="32"/>
          <w:szCs w:val="32"/>
        </w:rPr>
      </w:pPr>
      <w:r>
        <w:rPr>
          <w:rFonts w:hint="eastAsia" w:ascii="方正黑体简体" w:hAnsi="黑体" w:eastAsia="方正黑体简体" w:cs="黑体"/>
          <w:sz w:val="32"/>
          <w:szCs w:val="32"/>
        </w:rPr>
        <w:t>八、国有资本经营预算财政拨款收入支出决算公开表</w:t>
      </w:r>
    </w:p>
    <w:p>
      <w:pPr>
        <w:spacing w:line="576" w:lineRule="exact"/>
        <w:ind w:left="1118" w:leftChars="304" w:hanging="480" w:hangingChars="150"/>
        <w:rPr>
          <w:rFonts w:hint="eastAsia" w:ascii="方正黑体简体" w:hAnsi="黑体" w:eastAsia="方正黑体简体" w:cs="黑体"/>
          <w:sz w:val="32"/>
          <w:szCs w:val="32"/>
        </w:rPr>
      </w:pPr>
    </w:p>
    <w:p>
      <w:pPr>
        <w:spacing w:line="576" w:lineRule="exact"/>
        <w:ind w:firstLine="640"/>
        <w:rPr>
          <w:rFonts w:hint="eastAsia" w:ascii="方正黑体简体" w:hAnsi="黑体" w:eastAsia="方正黑体简体" w:cs="黑体"/>
          <w:sz w:val="32"/>
          <w:szCs w:val="32"/>
        </w:rPr>
      </w:pPr>
      <w:bookmarkStart w:id="66" w:name="_Toc9377_WPSOffice_Level2"/>
      <w:bookmarkStart w:id="67" w:name="_Toc29886_WPSOffice_Level2"/>
      <w:bookmarkStart w:id="68" w:name="_Toc19961_WPSOffice_Level2"/>
      <w:bookmarkStart w:id="69" w:name="_Toc1820_WPSOffice_Level2"/>
      <w:r>
        <w:rPr>
          <w:rFonts w:hint="eastAsia" w:ascii="方正黑体简体" w:hAnsi="黑体" w:eastAsia="方正黑体简体" w:cs="黑体"/>
          <w:sz w:val="32"/>
          <w:szCs w:val="32"/>
        </w:rPr>
        <w:t>九、财政拨款“三公”经费支出决算</w:t>
      </w:r>
      <w:bookmarkEnd w:id="66"/>
      <w:bookmarkEnd w:id="67"/>
      <w:bookmarkEnd w:id="68"/>
      <w:bookmarkEnd w:id="69"/>
      <w:r>
        <w:rPr>
          <w:rFonts w:hint="eastAsia" w:ascii="方正黑体简体" w:hAnsi="黑体" w:eastAsia="方正黑体简体" w:cs="黑体"/>
          <w:sz w:val="32"/>
          <w:szCs w:val="32"/>
        </w:rPr>
        <w:t>公开表</w:t>
      </w:r>
    </w:p>
    <w:p>
      <w:pPr>
        <w:spacing w:line="576" w:lineRule="exact"/>
        <w:ind w:firstLine="640"/>
        <w:rPr>
          <w:rFonts w:hint="eastAsia" w:ascii="方正黑体简体" w:hAnsi="仿宋" w:eastAsia="方正黑体简体" w:cs="仿宋"/>
          <w:sz w:val="32"/>
          <w:szCs w:val="32"/>
        </w:rPr>
      </w:pPr>
      <w:r>
        <w:rPr>
          <w:rFonts w:hint="eastAsia" w:ascii="方正黑体简体" w:hAnsi="黑体" w:eastAsia="方正黑体简体"/>
          <w:w w:val="96"/>
          <w:sz w:val="32"/>
          <w:szCs w:val="32"/>
        </w:rPr>
        <w:t>以上报表见附件表</w:t>
      </w:r>
      <w:r>
        <w:rPr>
          <w:rFonts w:hint="eastAsia" w:ascii="方正黑体简体" w:hAnsi="仿宋" w:eastAsia="方正黑体简体" w:cs="仿宋"/>
          <w:sz w:val="32"/>
          <w:szCs w:val="32"/>
        </w:rPr>
        <w:t xml:space="preserve">   </w:t>
      </w:r>
    </w:p>
    <w:p>
      <w:pPr>
        <w:spacing w:line="576" w:lineRule="exact"/>
        <w:rPr>
          <w:rFonts w:hint="eastAsia" w:ascii="黑体" w:hAnsi="黑体" w:eastAsia="黑体" w:cs="黑体"/>
          <w:sz w:val="32"/>
          <w:szCs w:val="32"/>
        </w:rPr>
      </w:pPr>
    </w:p>
    <w:p>
      <w:pPr>
        <w:spacing w:line="576" w:lineRule="exact"/>
        <w:rPr>
          <w:rFonts w:hint="eastAsia" w:ascii="黑体" w:hAnsi="黑体" w:eastAsia="黑体" w:cs="黑体"/>
          <w:sz w:val="32"/>
          <w:szCs w:val="32"/>
        </w:rPr>
      </w:pPr>
    </w:p>
    <w:p>
      <w:pPr>
        <w:spacing w:line="576" w:lineRule="exact"/>
        <w:rPr>
          <w:rFonts w:hint="eastAsia" w:ascii="黑体" w:hAnsi="黑体" w:eastAsia="黑体" w:cs="黑体"/>
          <w:sz w:val="32"/>
          <w:szCs w:val="32"/>
        </w:rPr>
      </w:pPr>
    </w:p>
    <w:p>
      <w:pPr>
        <w:spacing w:line="576" w:lineRule="exact"/>
        <w:jc w:val="center"/>
        <w:rPr>
          <w:rFonts w:hint="eastAsia" w:ascii="方正黑体简体" w:hAnsi="ˎ̥" w:eastAsia="方正黑体简体"/>
          <w:sz w:val="32"/>
          <w:szCs w:val="32"/>
        </w:rPr>
      </w:pPr>
      <w:bookmarkStart w:id="70" w:name="_Toc4402_WPSOffice_Level1"/>
      <w:bookmarkStart w:id="71" w:name="_Toc16686_WPSOffice_Level1"/>
      <w:bookmarkStart w:id="72" w:name="_Toc28629_WPSOffice_Level1"/>
      <w:bookmarkStart w:id="73" w:name="_Toc31264_WPSOffice_Level1"/>
      <w:bookmarkStart w:id="74" w:name="_Toc27590_WPSOffice_Level1"/>
      <w:bookmarkStart w:id="75" w:name="_Toc29683_WPSOffice_Level1"/>
      <w:r>
        <w:rPr>
          <w:rFonts w:hint="eastAsia" w:ascii="方正黑体简体" w:hAnsi="ˎ̥" w:eastAsia="方正黑体简体"/>
          <w:sz w:val="32"/>
          <w:szCs w:val="32"/>
        </w:rPr>
        <w:t xml:space="preserve">第三部分  </w:t>
      </w:r>
      <w:r>
        <w:rPr>
          <w:rFonts w:eastAsia="方正黑体简体"/>
          <w:sz w:val="32"/>
          <w:szCs w:val="32"/>
        </w:rPr>
        <w:t>2025</w:t>
      </w:r>
      <w:r>
        <w:rPr>
          <w:rFonts w:hint="eastAsia" w:ascii="方正黑体简体" w:hAnsi="ˎ̥" w:eastAsia="方正黑体简体"/>
          <w:sz w:val="32"/>
          <w:szCs w:val="32"/>
        </w:rPr>
        <w:t>年度部门决算情况说明</w:t>
      </w:r>
      <w:bookmarkEnd w:id="70"/>
      <w:bookmarkEnd w:id="71"/>
      <w:bookmarkEnd w:id="72"/>
      <w:bookmarkEnd w:id="73"/>
      <w:bookmarkEnd w:id="74"/>
      <w:bookmarkEnd w:id="75"/>
    </w:p>
    <w:p>
      <w:pPr>
        <w:spacing w:line="576" w:lineRule="exact"/>
        <w:jc w:val="center"/>
        <w:rPr>
          <w:rFonts w:ascii="黑体" w:hAnsi="ˎ̥" w:eastAsia="黑体"/>
          <w:sz w:val="32"/>
          <w:szCs w:val="32"/>
        </w:rPr>
      </w:pPr>
    </w:p>
    <w:p>
      <w:pPr>
        <w:spacing w:line="576" w:lineRule="exact"/>
        <w:ind w:firstLine="640" w:firstLineChars="200"/>
        <w:rPr>
          <w:rFonts w:ascii="仿宋_GB2312" w:hAnsi="ˎ̥" w:eastAsia="仿宋_GB2312"/>
          <w:sz w:val="32"/>
          <w:szCs w:val="32"/>
        </w:rPr>
      </w:pPr>
      <w:r>
        <w:rPr>
          <w:rFonts w:hint="eastAsia" w:ascii="方正黑体简体" w:hAnsi="黑体" w:eastAsia="方正黑体简体" w:cs="黑体"/>
          <w:bCs/>
          <w:sz w:val="32"/>
          <w:szCs w:val="32"/>
        </w:rPr>
        <w:t>一、收入支出总体情况说明</w:t>
      </w:r>
      <w:r>
        <w:rPr>
          <w:rFonts w:hint="eastAsia" w:ascii="黑体" w:hAnsi="黑体" w:eastAsia="黑体" w:cs="黑体"/>
          <w:bCs/>
          <w:sz w:val="32"/>
          <w:szCs w:val="32"/>
        </w:rPr>
        <w:br/>
      </w:r>
      <w:r>
        <w:rPr>
          <w:rFonts w:hint="eastAsia" w:ascii="仿宋_GB2312" w:hAnsi="ˎ̥" w:eastAsia="仿宋_GB2312"/>
          <w:sz w:val="32"/>
          <w:szCs w:val="32"/>
        </w:rPr>
        <w:t xml:space="preserve">    </w:t>
      </w:r>
      <w:r>
        <w:rPr>
          <w:rFonts w:eastAsia="仿宋_GB2312"/>
          <w:sz w:val="32"/>
          <w:szCs w:val="32"/>
        </w:rPr>
        <w:t>2025</w:t>
      </w:r>
      <w:r>
        <w:rPr>
          <w:rFonts w:hint="eastAsia" w:ascii="仿宋_GB2312" w:hAnsi="ˎ̥" w:eastAsia="仿宋_GB2312"/>
          <w:sz w:val="32"/>
          <w:szCs w:val="32"/>
        </w:rPr>
        <w:t>年度收入总计</w:t>
      </w:r>
      <w:r>
        <w:rPr>
          <w:rFonts w:hint="eastAsia" w:ascii="仿宋_GB2312" w:hAnsi="ˎ̥" w:eastAsia="仿宋_GB2312"/>
          <w:sz w:val="32"/>
          <w:szCs w:val="32"/>
          <w:lang w:val="en-US" w:eastAsia="zh-CN"/>
        </w:rPr>
        <w:t>3421.01</w:t>
      </w:r>
      <w:r>
        <w:rPr>
          <w:rFonts w:hint="eastAsia" w:ascii="仿宋_GB2312" w:hAnsi="ˎ̥" w:eastAsia="仿宋_GB2312"/>
          <w:sz w:val="32"/>
          <w:szCs w:val="32"/>
        </w:rPr>
        <w:t>万元，支出总计</w:t>
      </w:r>
      <w:r>
        <w:rPr>
          <w:rFonts w:hint="eastAsia" w:ascii="仿宋_GB2312" w:hAnsi="ˎ̥" w:eastAsia="仿宋_GB2312"/>
          <w:sz w:val="32"/>
          <w:szCs w:val="32"/>
          <w:lang w:val="en-US" w:eastAsia="zh-CN"/>
        </w:rPr>
        <w:t>3421.01</w:t>
      </w:r>
      <w:r>
        <w:rPr>
          <w:rFonts w:hint="eastAsia" w:ascii="仿宋_GB2312" w:hAnsi="ˎ̥" w:eastAsia="仿宋_GB2312"/>
          <w:sz w:val="32"/>
          <w:szCs w:val="32"/>
        </w:rPr>
        <w:t>万元，与</w:t>
      </w:r>
      <w:r>
        <w:rPr>
          <w:rFonts w:ascii="仿宋_GB2312" w:hAnsi="ˎ̥" w:eastAsia="仿宋_GB2312"/>
          <w:sz w:val="32"/>
          <w:szCs w:val="32"/>
        </w:rPr>
        <w:t>2024</w:t>
      </w:r>
      <w:r>
        <w:rPr>
          <w:rFonts w:hint="eastAsia" w:ascii="仿宋_GB2312" w:hAnsi="ˎ̥" w:eastAsia="仿宋_GB2312"/>
          <w:sz w:val="32"/>
          <w:szCs w:val="32"/>
        </w:rPr>
        <w:t>年度相比，收入、支出总计各增加</w:t>
      </w:r>
      <w:r>
        <w:rPr>
          <w:rFonts w:hint="eastAsia" w:ascii="仿宋_GB2312" w:hAnsi="ˎ̥" w:eastAsia="仿宋_GB2312"/>
          <w:sz w:val="32"/>
          <w:szCs w:val="32"/>
          <w:lang w:val="en-US" w:eastAsia="zh-CN"/>
        </w:rPr>
        <w:t>186.75</w:t>
      </w:r>
      <w:r>
        <w:rPr>
          <w:rFonts w:hint="eastAsia" w:ascii="仿宋_GB2312" w:hAnsi="ˎ̥" w:eastAsia="仿宋_GB2312"/>
          <w:sz w:val="32"/>
          <w:szCs w:val="32"/>
        </w:rPr>
        <w:t>万元，增长</w:t>
      </w:r>
      <w:r>
        <w:rPr>
          <w:rFonts w:hint="eastAsia" w:ascii="仿宋_GB2312" w:hAnsi="ˎ̥" w:eastAsia="仿宋_GB2312"/>
          <w:sz w:val="32"/>
          <w:szCs w:val="32"/>
          <w:lang w:val="en-US" w:eastAsia="zh-CN"/>
        </w:rPr>
        <w:t>5.77</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r>
        <w:rPr>
          <w:rFonts w:hint="eastAsia" w:ascii="仿宋_GB2312" w:hAnsi="ˎ̥" w:eastAsia="仿宋_GB2312"/>
          <w:sz w:val="32"/>
          <w:szCs w:val="32"/>
        </w:rPr>
        <w:t>。</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w:t>
      </w:r>
      <w:r>
        <w:rPr>
          <w:rFonts w:ascii="仿宋_GB2312" w:hAnsi="ˎ̥" w:eastAsia="仿宋_GB2312"/>
          <w:sz w:val="32"/>
          <w:szCs w:val="32"/>
        </w:rPr>
        <w:t>收入</w:t>
      </w:r>
      <w:r>
        <w:rPr>
          <w:rFonts w:hint="eastAsia" w:ascii="仿宋_GB2312" w:hAnsi="ˎ̥" w:eastAsia="仿宋_GB2312"/>
          <w:sz w:val="32"/>
          <w:szCs w:val="32"/>
          <w:lang w:val="en-US" w:eastAsia="zh-CN"/>
        </w:rPr>
        <w:t>3421.01</w:t>
      </w:r>
      <w:r>
        <w:rPr>
          <w:rFonts w:hint="eastAsia" w:ascii="仿宋_GB2312" w:hAnsi="ˎ̥" w:eastAsia="仿宋_GB2312"/>
          <w:sz w:val="32"/>
          <w:szCs w:val="32"/>
        </w:rPr>
        <w:t>万元。</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使用非财政拨款结余</w:t>
      </w:r>
      <w:r>
        <w:rPr>
          <w:rFonts w:ascii="仿宋_GB2312" w:hAnsi="ˎ̥" w:eastAsia="仿宋_GB2312"/>
          <w:sz w:val="32"/>
          <w:szCs w:val="32"/>
        </w:rPr>
        <w:t>0.00</w:t>
      </w:r>
      <w:r>
        <w:rPr>
          <w:rFonts w:hint="eastAsia" w:ascii="仿宋_GB2312" w:hAnsi="ˎ̥" w:eastAsia="仿宋_GB2312"/>
          <w:sz w:val="32"/>
          <w:szCs w:val="32"/>
        </w:rPr>
        <w:t>万元，较</w:t>
      </w:r>
      <w:r>
        <w:rPr>
          <w:rFonts w:ascii="仿宋_GB2312" w:hAnsi="ˎ̥" w:eastAsia="仿宋_GB2312"/>
          <w:sz w:val="32"/>
          <w:szCs w:val="32"/>
        </w:rPr>
        <w:t>2024</w:t>
      </w:r>
      <w:r>
        <w:rPr>
          <w:rFonts w:hint="eastAsia" w:ascii="仿宋_GB2312" w:hAnsi="ˎ̥" w:eastAsia="仿宋_GB2312"/>
          <w:sz w:val="32"/>
          <w:szCs w:val="32"/>
        </w:rPr>
        <w:t>年度决算数无变动。</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年初结转结余</w:t>
      </w:r>
      <w:r>
        <w:rPr>
          <w:rFonts w:ascii="仿宋_GB2312" w:hAnsi="ˎ̥" w:eastAsia="仿宋_GB2312"/>
          <w:sz w:val="32"/>
          <w:szCs w:val="32"/>
        </w:rPr>
        <w:t>0.00</w:t>
      </w:r>
      <w:r>
        <w:rPr>
          <w:rFonts w:hint="eastAsia" w:ascii="仿宋_GB2312" w:hAnsi="ˎ̥" w:eastAsia="仿宋_GB2312"/>
          <w:sz w:val="32"/>
          <w:szCs w:val="32"/>
        </w:rPr>
        <w:t>万元。</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本年支出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结余分配</w:t>
      </w:r>
      <w:r>
        <w:rPr>
          <w:rFonts w:ascii="仿宋_GB2312" w:hAnsi="ˎ̥" w:eastAsia="仿宋_GB2312"/>
          <w:sz w:val="32"/>
          <w:szCs w:val="32"/>
        </w:rPr>
        <w:t>0.00</w:t>
      </w:r>
      <w:r>
        <w:rPr>
          <w:rFonts w:hint="eastAsia" w:ascii="仿宋_GB2312" w:hAnsi="ˎ̥" w:eastAsia="仿宋_GB2312"/>
          <w:sz w:val="32"/>
          <w:szCs w:val="32"/>
        </w:rPr>
        <w:t>万元。</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年末结转结余</w:t>
      </w:r>
      <w:r>
        <w:rPr>
          <w:rFonts w:ascii="仿宋_GB2312" w:hAnsi="ˎ̥" w:eastAsia="仿宋_GB2312"/>
          <w:sz w:val="32"/>
          <w:szCs w:val="32"/>
        </w:rPr>
        <w:t>0.00</w:t>
      </w:r>
      <w:r>
        <w:rPr>
          <w:rFonts w:hint="eastAsia" w:ascii="仿宋_GB2312" w:hAnsi="ˎ̥" w:eastAsia="仿宋_GB2312"/>
          <w:sz w:val="32"/>
          <w:szCs w:val="32"/>
        </w:rPr>
        <w:t>万元。</w:t>
      </w:r>
    </w:p>
    <w:p>
      <w:pPr>
        <w:spacing w:line="576" w:lineRule="exact"/>
        <w:ind w:firstLine="640" w:firstLineChars="200"/>
        <w:rPr>
          <w:rFonts w:ascii="仿宋_GB2312" w:hAnsi="ˎ̥" w:eastAsia="仿宋_GB2312"/>
          <w:sz w:val="32"/>
          <w:szCs w:val="32"/>
        </w:rPr>
      </w:pPr>
      <w:r>
        <w:rPr>
          <w:rFonts w:hint="eastAsia" w:ascii="黑体" w:hAnsi="黑体" w:eastAsia="黑体" w:cs="黑体"/>
          <w:bCs/>
          <w:sz w:val="32"/>
          <w:szCs w:val="32"/>
        </w:rPr>
        <w:t>二、收入决算情况说明</w:t>
      </w:r>
      <w:r>
        <w:rPr>
          <w:rFonts w:hint="eastAsia" w:ascii="黑体" w:hAnsi="黑体" w:eastAsia="黑体" w:cs="黑体"/>
          <w:bCs/>
          <w:sz w:val="32"/>
          <w:szCs w:val="32"/>
        </w:rPr>
        <w:br/>
      </w:r>
      <w:r>
        <w:rPr>
          <w:rFonts w:hint="eastAsia" w:ascii="仿宋_GB2312" w:hAnsi="ˎ̥" w:eastAsia="仿宋_GB2312"/>
          <w:sz w:val="32"/>
          <w:szCs w:val="32"/>
        </w:rPr>
        <w:t xml:space="preserve">    本年收入</w:t>
      </w:r>
      <w:r>
        <w:rPr>
          <w:rFonts w:hint="eastAsia" w:ascii="仿宋_GB2312" w:hAnsi="ˎ̥" w:eastAsia="仿宋_GB2312"/>
          <w:sz w:val="32"/>
          <w:szCs w:val="32"/>
          <w:lang w:val="en-US" w:eastAsia="zh-CN"/>
        </w:rPr>
        <w:t>3421.01</w:t>
      </w:r>
      <w:r>
        <w:rPr>
          <w:rFonts w:hint="eastAsia" w:ascii="仿宋_GB2312" w:hAnsi="ˎ̥" w:eastAsia="仿宋_GB2312"/>
          <w:sz w:val="32"/>
          <w:szCs w:val="32"/>
        </w:rPr>
        <w:t>万元，其中：财政拨款收入</w:t>
      </w:r>
      <w:r>
        <w:rPr>
          <w:rFonts w:hint="eastAsia" w:ascii="仿宋_GB2312" w:hAnsi="ˎ̥" w:eastAsia="仿宋_GB2312"/>
          <w:sz w:val="32"/>
          <w:szCs w:val="32"/>
          <w:lang w:val="en-US" w:eastAsia="zh-CN"/>
        </w:rPr>
        <w:t>3421.01</w:t>
      </w:r>
      <w:r>
        <w:rPr>
          <w:rFonts w:hint="eastAsia" w:ascii="仿宋_GB2312" w:hAnsi="ˎ̥" w:eastAsia="仿宋_GB2312"/>
          <w:sz w:val="32"/>
          <w:szCs w:val="32"/>
        </w:rPr>
        <w:t>万元，占100%；上级补助收入</w:t>
      </w:r>
      <w:r>
        <w:rPr>
          <w:rFonts w:ascii="仿宋_GB2312" w:hAnsi="ˎ̥" w:eastAsia="仿宋_GB2312"/>
          <w:sz w:val="32"/>
          <w:szCs w:val="32"/>
        </w:rPr>
        <w:t>0</w:t>
      </w:r>
      <w:r>
        <w:rPr>
          <w:rFonts w:hint="eastAsia" w:ascii="仿宋_GB2312" w:hAnsi="ˎ̥" w:eastAsia="仿宋_GB2312"/>
          <w:sz w:val="32"/>
          <w:szCs w:val="32"/>
        </w:rPr>
        <w:t>万元，占0%；事业收入</w:t>
      </w:r>
      <w:r>
        <w:rPr>
          <w:rFonts w:ascii="仿宋_GB2312" w:hAnsi="ˎ̥" w:eastAsia="仿宋_GB2312"/>
          <w:sz w:val="32"/>
          <w:szCs w:val="32"/>
        </w:rPr>
        <w:t>0</w:t>
      </w:r>
      <w:r>
        <w:rPr>
          <w:rFonts w:hint="eastAsia" w:ascii="仿宋_GB2312" w:hAnsi="ˎ̥" w:eastAsia="仿宋_GB2312"/>
          <w:sz w:val="32"/>
          <w:szCs w:val="32"/>
        </w:rPr>
        <w:t>万元，占0%；经营收入</w:t>
      </w:r>
      <w:r>
        <w:rPr>
          <w:rFonts w:ascii="仿宋_GB2312" w:hAnsi="ˎ̥" w:eastAsia="仿宋_GB2312"/>
          <w:sz w:val="32"/>
          <w:szCs w:val="32"/>
        </w:rPr>
        <w:t>0</w:t>
      </w:r>
      <w:r>
        <w:rPr>
          <w:rFonts w:hint="eastAsia" w:ascii="仿宋_GB2312" w:hAnsi="ˎ̥" w:eastAsia="仿宋_GB2312"/>
          <w:sz w:val="32"/>
          <w:szCs w:val="32"/>
        </w:rPr>
        <w:t>万元，占0%；附属单位上缴收入</w:t>
      </w:r>
      <w:r>
        <w:rPr>
          <w:rFonts w:ascii="仿宋_GB2312" w:hAnsi="ˎ̥" w:eastAsia="仿宋_GB2312"/>
          <w:sz w:val="32"/>
          <w:szCs w:val="32"/>
        </w:rPr>
        <w:t>0</w:t>
      </w:r>
      <w:r>
        <w:rPr>
          <w:rFonts w:hint="eastAsia" w:ascii="仿宋_GB2312" w:hAnsi="ˎ̥" w:eastAsia="仿宋_GB2312"/>
          <w:sz w:val="32"/>
          <w:szCs w:val="32"/>
        </w:rPr>
        <w:t>万元，占0%；其他收入</w:t>
      </w:r>
      <w:r>
        <w:rPr>
          <w:rFonts w:ascii="仿宋_GB2312" w:hAnsi="ˎ̥" w:eastAsia="仿宋_GB2312"/>
          <w:sz w:val="32"/>
          <w:szCs w:val="32"/>
        </w:rPr>
        <w:t>0</w:t>
      </w:r>
      <w:r>
        <w:rPr>
          <w:rFonts w:hint="eastAsia" w:ascii="仿宋_GB2312" w:hAnsi="ˎ̥" w:eastAsia="仿宋_GB2312"/>
          <w:sz w:val="32"/>
          <w:szCs w:val="32"/>
        </w:rPr>
        <w:t>万元，占0%。</w:t>
      </w:r>
    </w:p>
    <w:p>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三、支出决算情况说明</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本年支出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万元，其中：基本支出</w:t>
      </w:r>
      <w:r>
        <w:rPr>
          <w:rFonts w:hint="eastAsia" w:ascii="仿宋_GB2312" w:hAnsi="ˎ̥" w:eastAsia="仿宋_GB2312"/>
          <w:sz w:val="32"/>
          <w:szCs w:val="32"/>
          <w:lang w:val="en-US" w:eastAsia="zh-CN"/>
        </w:rPr>
        <w:t>2628.84</w:t>
      </w:r>
      <w:r>
        <w:rPr>
          <w:rFonts w:hint="eastAsia" w:ascii="仿宋_GB2312" w:hAnsi="ˎ̥" w:eastAsia="仿宋_GB2312"/>
          <w:sz w:val="32"/>
          <w:szCs w:val="32"/>
        </w:rPr>
        <w:t>万元，占</w:t>
      </w:r>
      <w:r>
        <w:rPr>
          <w:rFonts w:hint="eastAsia" w:ascii="仿宋_GB2312" w:hAnsi="ˎ̥" w:eastAsia="仿宋_GB2312"/>
          <w:sz w:val="32"/>
          <w:szCs w:val="32"/>
          <w:lang w:val="en-US" w:eastAsia="zh-CN"/>
        </w:rPr>
        <w:t>76.86</w:t>
      </w:r>
      <w:r>
        <w:rPr>
          <w:rFonts w:hint="eastAsia" w:ascii="仿宋_GB2312" w:hAnsi="ˎ̥" w:eastAsia="仿宋_GB2312"/>
          <w:sz w:val="32"/>
          <w:szCs w:val="32"/>
        </w:rPr>
        <w:t>%；项目支出</w:t>
      </w:r>
      <w:r>
        <w:rPr>
          <w:rFonts w:hint="eastAsia" w:ascii="仿宋_GB2312" w:hAnsi="ˎ̥" w:eastAsia="仿宋_GB2312"/>
          <w:sz w:val="32"/>
          <w:szCs w:val="32"/>
          <w:lang w:val="en-US" w:eastAsia="zh-CN"/>
        </w:rPr>
        <w:t>792.17</w:t>
      </w:r>
      <w:r>
        <w:rPr>
          <w:rFonts w:hint="eastAsia" w:ascii="仿宋_GB2312" w:hAnsi="ˎ̥" w:eastAsia="仿宋_GB2312"/>
          <w:sz w:val="32"/>
          <w:szCs w:val="32"/>
        </w:rPr>
        <w:t>万元，占</w:t>
      </w:r>
      <w:r>
        <w:rPr>
          <w:rFonts w:hint="eastAsia" w:ascii="仿宋_GB2312" w:hAnsi="ˎ̥" w:eastAsia="仿宋_GB2312"/>
          <w:sz w:val="32"/>
          <w:szCs w:val="32"/>
          <w:lang w:val="en-US" w:eastAsia="zh-CN"/>
        </w:rPr>
        <w:t>23.16</w:t>
      </w:r>
      <w:r>
        <w:rPr>
          <w:rFonts w:hint="eastAsia" w:ascii="仿宋_GB2312" w:hAnsi="ˎ̥" w:eastAsia="仿宋_GB2312"/>
          <w:sz w:val="32"/>
          <w:szCs w:val="32"/>
        </w:rPr>
        <w:t>%。上缴上级支出0万元，占0%；经营支出0万元，占0%；对附属单位补助支出0万元，占0%。</w:t>
      </w:r>
    </w:p>
    <w:p>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四、财政拨款收入支出决算总体情况说明</w:t>
      </w:r>
    </w:p>
    <w:p>
      <w:pPr>
        <w:spacing w:line="576" w:lineRule="exact"/>
        <w:ind w:firstLine="640" w:firstLineChars="200"/>
        <w:rPr>
          <w:rFonts w:eastAsia="方正仿宋简体"/>
          <w:sz w:val="32"/>
          <w:szCs w:val="32"/>
        </w:rPr>
      </w:pPr>
      <w:r>
        <w:rPr>
          <w:rFonts w:eastAsia="仿宋_GB2312"/>
          <w:sz w:val="32"/>
          <w:szCs w:val="32"/>
        </w:rPr>
        <w:t>2025</w:t>
      </w:r>
      <w:r>
        <w:rPr>
          <w:rFonts w:hint="eastAsia" w:ascii="仿宋_GB2312" w:hAnsi="ˎ̥" w:eastAsia="仿宋_GB2312"/>
          <w:sz w:val="32"/>
          <w:szCs w:val="32"/>
        </w:rPr>
        <w:t>年度收入总计</w:t>
      </w:r>
      <w:r>
        <w:rPr>
          <w:rFonts w:hint="eastAsia" w:ascii="仿宋_GB2312" w:hAnsi="ˎ̥" w:eastAsia="仿宋_GB2312"/>
          <w:sz w:val="32"/>
          <w:szCs w:val="32"/>
          <w:lang w:val="en-US" w:eastAsia="zh-CN"/>
        </w:rPr>
        <w:t>3421.01</w:t>
      </w:r>
      <w:r>
        <w:rPr>
          <w:rFonts w:hint="eastAsia" w:ascii="仿宋_GB2312" w:hAnsi="ˎ̥" w:eastAsia="仿宋_GB2312"/>
          <w:sz w:val="32"/>
          <w:szCs w:val="32"/>
        </w:rPr>
        <w:t>万元，支出总计</w:t>
      </w:r>
      <w:r>
        <w:rPr>
          <w:rFonts w:hint="eastAsia" w:ascii="仿宋_GB2312" w:hAnsi="ˎ̥" w:eastAsia="仿宋_GB2312"/>
          <w:sz w:val="32"/>
          <w:szCs w:val="32"/>
          <w:lang w:val="en-US" w:eastAsia="zh-CN"/>
        </w:rPr>
        <w:t>3421.01</w:t>
      </w:r>
      <w:r>
        <w:rPr>
          <w:rFonts w:hint="eastAsia" w:ascii="仿宋_GB2312" w:hAnsi="ˎ̥" w:eastAsia="仿宋_GB2312"/>
          <w:sz w:val="32"/>
          <w:szCs w:val="32"/>
        </w:rPr>
        <w:t>万元，与</w:t>
      </w:r>
      <w:r>
        <w:rPr>
          <w:rFonts w:ascii="仿宋_GB2312" w:hAnsi="ˎ̥" w:eastAsia="仿宋_GB2312"/>
          <w:sz w:val="32"/>
          <w:szCs w:val="32"/>
        </w:rPr>
        <w:t>2024</w:t>
      </w:r>
      <w:r>
        <w:rPr>
          <w:rFonts w:hint="eastAsia" w:ascii="仿宋_GB2312" w:hAnsi="ˎ̥" w:eastAsia="仿宋_GB2312"/>
          <w:sz w:val="32"/>
          <w:szCs w:val="32"/>
        </w:rPr>
        <w:t>年度相比，收入、支出总计各增加</w:t>
      </w:r>
      <w:r>
        <w:rPr>
          <w:rFonts w:hint="eastAsia" w:ascii="仿宋_GB2312" w:hAnsi="ˎ̥" w:eastAsia="仿宋_GB2312"/>
          <w:sz w:val="32"/>
          <w:szCs w:val="32"/>
          <w:lang w:val="en-US" w:eastAsia="zh-CN"/>
        </w:rPr>
        <w:t>186.75</w:t>
      </w:r>
      <w:r>
        <w:rPr>
          <w:rFonts w:hint="eastAsia" w:ascii="仿宋_GB2312" w:hAnsi="ˎ̥" w:eastAsia="仿宋_GB2312"/>
          <w:sz w:val="32"/>
          <w:szCs w:val="32"/>
        </w:rPr>
        <w:t>万元，增长</w:t>
      </w:r>
      <w:r>
        <w:rPr>
          <w:rFonts w:hint="eastAsia" w:ascii="仿宋_GB2312" w:hAnsi="ˎ̥" w:eastAsia="仿宋_GB2312"/>
          <w:sz w:val="32"/>
          <w:szCs w:val="32"/>
          <w:lang w:val="en-US" w:eastAsia="zh-CN"/>
        </w:rPr>
        <w:t>5.77</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财政拨款年初结转结余</w:t>
      </w:r>
      <w:r>
        <w:rPr>
          <w:rFonts w:ascii="仿宋_GB2312" w:hAnsi="ˎ̥" w:eastAsia="仿宋_GB2312"/>
          <w:sz w:val="32"/>
          <w:szCs w:val="32"/>
        </w:rPr>
        <w:t>0</w:t>
      </w:r>
      <w:r>
        <w:rPr>
          <w:rFonts w:hint="eastAsia" w:ascii="仿宋_GB2312" w:hAnsi="ˎ̥" w:eastAsia="仿宋_GB2312"/>
          <w:sz w:val="32"/>
          <w:szCs w:val="32"/>
        </w:rPr>
        <w:t>万元。</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财政拨款年末结转结余</w:t>
      </w:r>
      <w:r>
        <w:rPr>
          <w:rFonts w:ascii="仿宋_GB2312" w:hAnsi="ˎ̥" w:eastAsia="仿宋_GB2312"/>
          <w:sz w:val="32"/>
          <w:szCs w:val="32"/>
        </w:rPr>
        <w:t>0</w:t>
      </w:r>
      <w:r>
        <w:rPr>
          <w:rFonts w:hint="eastAsia" w:ascii="仿宋_GB2312" w:hAnsi="ˎ̥" w:eastAsia="仿宋_GB2312"/>
          <w:sz w:val="32"/>
          <w:szCs w:val="32"/>
        </w:rPr>
        <w:t>万元。</w:t>
      </w:r>
    </w:p>
    <w:p>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pPr>
        <w:spacing w:line="576" w:lineRule="exact"/>
        <w:ind w:firstLine="640" w:firstLineChars="200"/>
        <w:rPr>
          <w:rFonts w:ascii="楷体" w:hAnsi="楷体" w:eastAsia="楷体" w:cs="楷体"/>
          <w:sz w:val="32"/>
          <w:szCs w:val="32"/>
        </w:rPr>
      </w:pPr>
      <w:bookmarkStart w:id="76" w:name="_Toc13694_WPSOffice_Level2"/>
      <w:bookmarkStart w:id="77" w:name="_Toc9989_WPSOffice_Level2"/>
      <w:bookmarkStart w:id="78" w:name="_Toc21737_WPSOffice_Level2"/>
      <w:bookmarkStart w:id="79" w:name="_Toc17398_WPSOffice_Level2"/>
      <w:bookmarkStart w:id="80" w:name="_Toc23005_WPSOffice_Level2"/>
      <w:bookmarkStart w:id="81" w:name="_Toc19665_WPSOffice_Level2"/>
      <w:r>
        <w:rPr>
          <w:rFonts w:hint="eastAsia" w:ascii="楷体" w:hAnsi="楷体" w:eastAsia="楷体" w:cs="楷体"/>
          <w:sz w:val="32"/>
          <w:szCs w:val="32"/>
        </w:rPr>
        <w:t>（一）一般公共预算财政拨款支出决算总体情况</w:t>
      </w:r>
      <w:bookmarkEnd w:id="76"/>
      <w:bookmarkEnd w:id="77"/>
      <w:bookmarkEnd w:id="78"/>
      <w:bookmarkEnd w:id="79"/>
      <w:bookmarkEnd w:id="80"/>
      <w:bookmarkEnd w:id="81"/>
    </w:p>
    <w:p>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万元，占本年支出合计的100%。与</w:t>
      </w:r>
      <w:r>
        <w:rPr>
          <w:rFonts w:ascii="仿宋_GB2312" w:hAnsi="ˎ̥" w:eastAsia="仿宋_GB2312"/>
          <w:sz w:val="32"/>
          <w:szCs w:val="32"/>
        </w:rPr>
        <w:t>2024</w:t>
      </w:r>
      <w:r>
        <w:rPr>
          <w:rFonts w:hint="eastAsia" w:ascii="仿宋_GB2312" w:hAnsi="ˎ̥" w:eastAsia="仿宋_GB2312"/>
          <w:sz w:val="32"/>
          <w:szCs w:val="32"/>
        </w:rPr>
        <w:t>年度相比，一般公共预算财政拨款支出增加</w:t>
      </w:r>
      <w:r>
        <w:rPr>
          <w:rFonts w:hint="eastAsia" w:ascii="仿宋_GB2312" w:hAnsi="ˎ̥" w:eastAsia="仿宋_GB2312"/>
          <w:sz w:val="32"/>
          <w:szCs w:val="32"/>
          <w:lang w:val="en-US" w:eastAsia="zh-CN"/>
        </w:rPr>
        <w:t>186.75</w:t>
      </w:r>
      <w:r>
        <w:rPr>
          <w:rFonts w:hint="eastAsia" w:ascii="仿宋_GB2312" w:hAnsi="ˎ̥" w:eastAsia="仿宋_GB2312"/>
          <w:sz w:val="32"/>
          <w:szCs w:val="32"/>
        </w:rPr>
        <w:t>万元，增长</w:t>
      </w:r>
      <w:r>
        <w:rPr>
          <w:rFonts w:hint="eastAsia" w:ascii="仿宋_GB2312" w:hAnsi="ˎ̥" w:eastAsia="仿宋_GB2312"/>
          <w:sz w:val="32"/>
          <w:szCs w:val="32"/>
          <w:lang w:val="en-US" w:eastAsia="zh-CN"/>
        </w:rPr>
        <w:t>5.77</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r>
        <w:rPr>
          <w:rFonts w:hint="eastAsia" w:ascii="仿宋_GB2312" w:hAnsi="ˎ̥" w:eastAsia="仿宋_GB2312"/>
          <w:sz w:val="32"/>
          <w:szCs w:val="32"/>
        </w:rPr>
        <w:t>。</w:t>
      </w:r>
    </w:p>
    <w:p>
      <w:pPr>
        <w:spacing w:line="576" w:lineRule="exact"/>
        <w:ind w:firstLine="640" w:firstLineChars="200"/>
        <w:rPr>
          <w:rFonts w:ascii="楷体" w:hAnsi="楷体" w:eastAsia="楷体" w:cs="楷体"/>
          <w:sz w:val="32"/>
          <w:szCs w:val="32"/>
        </w:rPr>
      </w:pPr>
      <w:bookmarkStart w:id="82" w:name="_Toc2711_WPSOffice_Level2"/>
      <w:bookmarkStart w:id="83" w:name="_Toc19535_WPSOffice_Level2"/>
      <w:bookmarkStart w:id="84" w:name="_Toc18793_WPSOffice_Level2"/>
      <w:bookmarkStart w:id="85" w:name="_Toc27767_WPSOffice_Level2"/>
      <w:bookmarkStart w:id="86" w:name="_Toc19075_WPSOffice_Level2"/>
      <w:bookmarkStart w:id="87" w:name="_Toc23864_WPSOffice_Level2"/>
      <w:r>
        <w:rPr>
          <w:rFonts w:hint="eastAsia" w:ascii="楷体" w:hAnsi="楷体" w:eastAsia="楷体" w:cs="楷体"/>
          <w:sz w:val="32"/>
          <w:szCs w:val="32"/>
        </w:rPr>
        <w:t>（二）一般公共预算财政拨款支出决算结构情况</w:t>
      </w:r>
      <w:bookmarkEnd w:id="82"/>
      <w:bookmarkEnd w:id="83"/>
      <w:bookmarkEnd w:id="84"/>
      <w:bookmarkEnd w:id="85"/>
      <w:bookmarkEnd w:id="86"/>
      <w:bookmarkEnd w:id="87"/>
    </w:p>
    <w:p>
      <w:pPr>
        <w:spacing w:line="576" w:lineRule="exact"/>
        <w:ind w:firstLine="640" w:firstLineChars="200"/>
        <w:rPr>
          <w:rFonts w:hint="eastAsia"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万元，主要用于以下方面：</w:t>
      </w:r>
      <w:r>
        <w:rPr>
          <w:rFonts w:hint="eastAsia" w:ascii="仿宋_GB2312" w:hAnsi="ˎ̥" w:eastAsia="仿宋_GB2312"/>
          <w:b/>
          <w:sz w:val="32"/>
          <w:szCs w:val="32"/>
        </w:rPr>
        <w:t>一般公共服务（类）</w:t>
      </w:r>
      <w:r>
        <w:rPr>
          <w:rFonts w:hint="eastAsia" w:ascii="仿宋_GB2312" w:hAnsi="ˎ̥" w:eastAsia="仿宋_GB2312"/>
          <w:sz w:val="32"/>
          <w:szCs w:val="32"/>
        </w:rPr>
        <w:t>支出</w:t>
      </w:r>
      <w:r>
        <w:rPr>
          <w:rFonts w:hint="eastAsia" w:ascii="仿宋_GB2312" w:hAnsi="ˎ̥" w:eastAsia="仿宋_GB2312"/>
          <w:sz w:val="32"/>
          <w:szCs w:val="32"/>
          <w:lang w:val="en-US" w:eastAsia="zh-CN"/>
        </w:rPr>
        <w:t>1948.45</w:t>
      </w:r>
      <w:r>
        <w:rPr>
          <w:rFonts w:hint="eastAsia" w:ascii="仿宋_GB2312" w:hAnsi="ˎ̥" w:eastAsia="仿宋_GB2312"/>
          <w:sz w:val="32"/>
          <w:szCs w:val="32"/>
        </w:rPr>
        <w:t>万元，占</w:t>
      </w:r>
      <w:r>
        <w:rPr>
          <w:rFonts w:hint="eastAsia" w:ascii="仿宋_GB2312" w:hAnsi="ˎ̥" w:eastAsia="仿宋_GB2312"/>
          <w:sz w:val="32"/>
          <w:szCs w:val="32"/>
          <w:lang w:val="en-US" w:eastAsia="zh-CN"/>
        </w:rPr>
        <w:t>56.96</w:t>
      </w:r>
      <w:r>
        <w:rPr>
          <w:rFonts w:hint="eastAsia" w:ascii="仿宋_GB2312" w:hAnsi="ˎ̥" w:eastAsia="仿宋_GB2312"/>
          <w:sz w:val="32"/>
          <w:szCs w:val="32"/>
        </w:rPr>
        <w:t>%；</w:t>
      </w:r>
      <w:r>
        <w:rPr>
          <w:rFonts w:hint="eastAsia" w:ascii="仿宋_GB2312" w:hAnsi="ˎ̥" w:eastAsia="仿宋_GB2312"/>
          <w:b/>
          <w:sz w:val="32"/>
          <w:szCs w:val="32"/>
        </w:rPr>
        <w:t>国防支出</w:t>
      </w:r>
      <w:r>
        <w:rPr>
          <w:rFonts w:hint="eastAsia" w:ascii="仿宋_GB2312" w:hAnsi="ˎ̥" w:eastAsia="仿宋_GB2312"/>
          <w:sz w:val="32"/>
          <w:szCs w:val="32"/>
        </w:rPr>
        <w:t>1万元，占</w:t>
      </w:r>
      <w:r>
        <w:rPr>
          <w:rFonts w:hint="eastAsia" w:ascii="仿宋_GB2312" w:hAnsi="ˎ̥" w:eastAsia="仿宋_GB2312"/>
          <w:sz w:val="32"/>
          <w:szCs w:val="32"/>
          <w:lang w:val="en-US" w:eastAsia="zh-CN"/>
        </w:rPr>
        <w:t>0.03</w:t>
      </w:r>
      <w:r>
        <w:rPr>
          <w:rFonts w:hint="eastAsia" w:ascii="仿宋_GB2312" w:hAnsi="ˎ̥" w:eastAsia="仿宋_GB2312"/>
          <w:sz w:val="32"/>
          <w:szCs w:val="32"/>
        </w:rPr>
        <w:t>%；</w:t>
      </w:r>
      <w:r>
        <w:rPr>
          <w:rFonts w:hint="eastAsia" w:ascii="仿宋_GB2312" w:hAnsi="ˎ̥" w:eastAsia="仿宋_GB2312"/>
          <w:b/>
          <w:sz w:val="32"/>
          <w:szCs w:val="32"/>
        </w:rPr>
        <w:t>公共安全（类）支出15万元，</w:t>
      </w:r>
      <w:r>
        <w:rPr>
          <w:rFonts w:hint="eastAsia" w:ascii="仿宋_GB2312" w:hAnsi="ˎ̥" w:eastAsia="仿宋_GB2312"/>
          <w:sz w:val="32"/>
          <w:szCs w:val="32"/>
        </w:rPr>
        <w:t>占0.</w:t>
      </w:r>
      <w:r>
        <w:rPr>
          <w:rFonts w:hint="eastAsia" w:ascii="仿宋_GB2312" w:hAnsi="ˎ̥" w:eastAsia="仿宋_GB2312"/>
          <w:sz w:val="32"/>
          <w:szCs w:val="32"/>
          <w:lang w:val="en-US" w:eastAsia="zh-CN"/>
        </w:rPr>
        <w:t>44</w:t>
      </w:r>
      <w:r>
        <w:rPr>
          <w:rFonts w:hint="eastAsia" w:ascii="仿宋_GB2312" w:hAnsi="ˎ̥" w:eastAsia="仿宋_GB2312"/>
          <w:sz w:val="32"/>
          <w:szCs w:val="32"/>
        </w:rPr>
        <w:t>%；科学技术</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27.88</w:t>
      </w:r>
      <w:r>
        <w:rPr>
          <w:rFonts w:hint="eastAsia" w:ascii="仿宋_GB2312" w:hAnsi="ˎ̥" w:eastAsia="仿宋_GB2312"/>
          <w:sz w:val="32"/>
          <w:szCs w:val="32"/>
        </w:rPr>
        <w:t>万元，占0.</w:t>
      </w:r>
      <w:r>
        <w:rPr>
          <w:rFonts w:hint="eastAsia" w:ascii="仿宋_GB2312" w:hAnsi="ˎ̥" w:eastAsia="仿宋_GB2312"/>
          <w:sz w:val="32"/>
          <w:szCs w:val="32"/>
          <w:lang w:val="en-US" w:eastAsia="zh-CN"/>
        </w:rPr>
        <w:t>82</w:t>
      </w:r>
      <w:r>
        <w:rPr>
          <w:rFonts w:hint="eastAsia" w:ascii="仿宋_GB2312" w:hAnsi="ˎ̥" w:eastAsia="仿宋_GB2312"/>
          <w:sz w:val="32"/>
          <w:szCs w:val="32"/>
        </w:rPr>
        <w:t>%；文化旅游体育与传媒</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152.71</w:t>
      </w:r>
      <w:r>
        <w:rPr>
          <w:rFonts w:hint="eastAsia" w:ascii="仿宋_GB2312" w:hAnsi="ˎ̥" w:eastAsia="仿宋_GB2312"/>
          <w:sz w:val="32"/>
          <w:szCs w:val="32"/>
        </w:rPr>
        <w:t>万元，占</w:t>
      </w:r>
      <w:r>
        <w:rPr>
          <w:rFonts w:hint="eastAsia" w:ascii="仿宋_GB2312" w:hAnsi="ˎ̥" w:eastAsia="仿宋_GB2312"/>
          <w:sz w:val="32"/>
          <w:szCs w:val="32"/>
          <w:lang w:val="en-US" w:eastAsia="zh-CN"/>
        </w:rPr>
        <w:t>4.46</w:t>
      </w:r>
      <w:r>
        <w:rPr>
          <w:rFonts w:hint="eastAsia" w:ascii="仿宋_GB2312" w:hAnsi="ˎ̥" w:eastAsia="仿宋_GB2312"/>
          <w:sz w:val="32"/>
          <w:szCs w:val="32"/>
        </w:rPr>
        <w:t>%；社会保障和就业</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442.96</w:t>
      </w:r>
      <w:r>
        <w:rPr>
          <w:rFonts w:hint="eastAsia" w:ascii="仿宋_GB2312" w:hAnsi="ˎ̥" w:eastAsia="仿宋_GB2312"/>
          <w:sz w:val="32"/>
          <w:szCs w:val="32"/>
        </w:rPr>
        <w:t>万元，占12.</w:t>
      </w:r>
      <w:r>
        <w:rPr>
          <w:rFonts w:hint="eastAsia" w:ascii="仿宋_GB2312" w:hAnsi="ˎ̥" w:eastAsia="仿宋_GB2312"/>
          <w:sz w:val="32"/>
          <w:szCs w:val="32"/>
          <w:lang w:val="en-US" w:eastAsia="zh-CN"/>
        </w:rPr>
        <w:t>95</w:t>
      </w:r>
      <w:r>
        <w:rPr>
          <w:rFonts w:hint="eastAsia" w:ascii="仿宋_GB2312" w:hAnsi="ˎ̥" w:eastAsia="仿宋_GB2312"/>
          <w:sz w:val="32"/>
          <w:szCs w:val="32"/>
        </w:rPr>
        <w:t>%；卫生健康</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435.56</w:t>
      </w:r>
      <w:r>
        <w:rPr>
          <w:rFonts w:hint="eastAsia" w:ascii="仿宋_GB2312" w:hAnsi="ˎ̥" w:eastAsia="仿宋_GB2312"/>
          <w:sz w:val="32"/>
          <w:szCs w:val="32"/>
        </w:rPr>
        <w:t>万元，占</w:t>
      </w:r>
      <w:r>
        <w:rPr>
          <w:rFonts w:hint="eastAsia" w:ascii="仿宋_GB2312" w:hAnsi="ˎ̥" w:eastAsia="仿宋_GB2312"/>
          <w:sz w:val="32"/>
          <w:szCs w:val="32"/>
          <w:lang w:val="en-US" w:eastAsia="zh-CN"/>
        </w:rPr>
        <w:t>12.73</w:t>
      </w:r>
      <w:r>
        <w:rPr>
          <w:rFonts w:hint="eastAsia" w:ascii="仿宋_GB2312" w:hAnsi="ˎ̥" w:eastAsia="仿宋_GB2312"/>
          <w:sz w:val="32"/>
          <w:szCs w:val="32"/>
        </w:rPr>
        <w:t>%；节能环保</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10</w:t>
      </w:r>
      <w:r>
        <w:rPr>
          <w:rFonts w:hint="eastAsia" w:ascii="仿宋_GB2312" w:hAnsi="ˎ̥" w:eastAsia="仿宋_GB2312"/>
          <w:sz w:val="32"/>
          <w:szCs w:val="32"/>
        </w:rPr>
        <w:t>万元，占</w:t>
      </w:r>
      <w:r>
        <w:rPr>
          <w:rFonts w:hint="eastAsia" w:ascii="仿宋_GB2312" w:hAnsi="ˎ̥" w:eastAsia="仿宋_GB2312"/>
          <w:sz w:val="32"/>
          <w:szCs w:val="32"/>
          <w:lang w:val="en-US" w:eastAsia="zh-CN"/>
        </w:rPr>
        <w:t>0.29</w:t>
      </w:r>
      <w:r>
        <w:rPr>
          <w:rFonts w:hint="eastAsia" w:ascii="仿宋_GB2312" w:hAnsi="ˎ̥" w:eastAsia="仿宋_GB2312"/>
          <w:sz w:val="32"/>
          <w:szCs w:val="32"/>
        </w:rPr>
        <w:t>%；城乡社区</w:t>
      </w:r>
      <w:r>
        <w:rPr>
          <w:rFonts w:hint="eastAsia" w:ascii="仿宋_GB2312" w:hAnsi="ˎ̥" w:eastAsia="仿宋_GB2312"/>
          <w:b/>
          <w:sz w:val="32"/>
          <w:szCs w:val="32"/>
        </w:rPr>
        <w:t>（类）</w:t>
      </w:r>
      <w:r>
        <w:rPr>
          <w:rFonts w:hint="eastAsia" w:ascii="仿宋_GB2312" w:hAnsi="ˎ̥" w:eastAsia="仿宋_GB2312"/>
          <w:sz w:val="32"/>
          <w:szCs w:val="32"/>
        </w:rPr>
        <w:t>支出2.5万元，占0.0</w:t>
      </w:r>
      <w:r>
        <w:rPr>
          <w:rFonts w:hint="eastAsia" w:ascii="仿宋_GB2312" w:hAnsi="ˎ̥" w:eastAsia="仿宋_GB2312"/>
          <w:sz w:val="32"/>
          <w:szCs w:val="32"/>
          <w:lang w:val="en-US" w:eastAsia="zh-CN"/>
        </w:rPr>
        <w:t>7</w:t>
      </w:r>
      <w:r>
        <w:rPr>
          <w:rFonts w:hint="eastAsia" w:ascii="仿宋_GB2312" w:hAnsi="ˎ̥" w:eastAsia="仿宋_GB2312"/>
          <w:sz w:val="32"/>
          <w:szCs w:val="32"/>
        </w:rPr>
        <w:t>%；农林水</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384.93</w:t>
      </w:r>
      <w:r>
        <w:rPr>
          <w:rFonts w:hint="eastAsia" w:ascii="仿宋_GB2312" w:hAnsi="ˎ̥" w:eastAsia="仿宋_GB2312"/>
          <w:sz w:val="32"/>
          <w:szCs w:val="32"/>
        </w:rPr>
        <w:t>万元，占</w:t>
      </w:r>
      <w:r>
        <w:rPr>
          <w:rFonts w:hint="eastAsia" w:ascii="仿宋_GB2312" w:hAnsi="ˎ̥" w:eastAsia="仿宋_GB2312"/>
          <w:sz w:val="32"/>
          <w:szCs w:val="32"/>
          <w:lang w:val="en-US" w:eastAsia="zh-CN"/>
        </w:rPr>
        <w:t>11.25</w:t>
      </w:r>
      <w:r>
        <w:rPr>
          <w:rFonts w:hint="eastAsia" w:ascii="仿宋_GB2312" w:hAnsi="ˎ̥" w:eastAsia="仿宋_GB2312"/>
          <w:sz w:val="32"/>
          <w:szCs w:val="32"/>
        </w:rPr>
        <w:t>%；</w:t>
      </w:r>
      <w:r>
        <w:rPr>
          <w:rFonts w:hint="eastAsia" w:ascii="仿宋_GB2312" w:hAnsi="ˎ̥" w:eastAsia="仿宋_GB2312"/>
          <w:b/>
          <w:bCs/>
          <w:sz w:val="32"/>
          <w:szCs w:val="32"/>
        </w:rPr>
        <w:t>住房保障（类）</w:t>
      </w:r>
      <w:r>
        <w:rPr>
          <w:rFonts w:hint="eastAsia" w:ascii="仿宋_GB2312" w:hAnsi="ˎ̥" w:eastAsia="仿宋_GB2312"/>
          <w:sz w:val="32"/>
          <w:szCs w:val="32"/>
        </w:rPr>
        <w:t>支出</w:t>
      </w:r>
      <w:r>
        <w:rPr>
          <w:rFonts w:hint="eastAsia" w:ascii="仿宋_GB2312" w:hAnsi="ˎ̥" w:eastAsia="仿宋_GB2312"/>
          <w:sz w:val="32"/>
          <w:szCs w:val="32"/>
          <w:lang w:val="en-US" w:eastAsia="zh-CN"/>
        </w:rPr>
        <w:t>0</w:t>
      </w:r>
      <w:r>
        <w:rPr>
          <w:rFonts w:hint="eastAsia" w:ascii="仿宋_GB2312" w:hAnsi="ˎ̥" w:eastAsia="仿宋_GB2312"/>
          <w:sz w:val="32"/>
          <w:szCs w:val="32"/>
        </w:rPr>
        <w:t>万元，</w:t>
      </w:r>
      <w:bookmarkStart w:id="88" w:name="_Toc22318_WPSOffice_Level2"/>
      <w:bookmarkStart w:id="89" w:name="_Toc25136_WPSOffice_Level2"/>
      <w:bookmarkStart w:id="90" w:name="_Toc15415_WPSOffice_Level2"/>
      <w:bookmarkStart w:id="91" w:name="_Toc9502_WPSOffice_Level2"/>
      <w:bookmarkStart w:id="92" w:name="_Toc21701_WPSOffice_Level2"/>
      <w:bookmarkStart w:id="93" w:name="_Toc29364_WPSOffice_Level2"/>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（三）一般公共预算财政拨款支出决算具体情况</w:t>
      </w:r>
      <w:bookmarkEnd w:id="88"/>
      <w:bookmarkEnd w:id="89"/>
      <w:bookmarkEnd w:id="90"/>
      <w:bookmarkEnd w:id="91"/>
      <w:bookmarkEnd w:id="92"/>
      <w:bookmarkEnd w:id="93"/>
    </w:p>
    <w:p>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年度一般公共预算财政拨款支出年初预算为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3421.01</w:t>
      </w:r>
      <w:r>
        <w:rPr>
          <w:rFonts w:hint="eastAsia" w:ascii="仿宋_GB2312" w:hAnsi="ˎ̥" w:eastAsia="仿宋_GB2312"/>
          <w:sz w:val="32"/>
          <w:szCs w:val="32"/>
        </w:rPr>
        <w:t>万元，完成年初预算的100%。其中：</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1.一般公共服务（类）人大事务（款）人大代表履职能力提升（项）。</w:t>
      </w:r>
    </w:p>
    <w:p>
      <w:pPr>
        <w:spacing w:line="576" w:lineRule="exact"/>
        <w:rPr>
          <w:rFonts w:ascii="仿宋_GB2312" w:hAnsi="ˎ̥" w:eastAsia="仿宋_GB2312"/>
          <w:sz w:val="32"/>
          <w:szCs w:val="32"/>
        </w:rPr>
      </w:pPr>
      <w:r>
        <w:rPr>
          <w:rFonts w:hint="eastAsia" w:ascii="仿宋_GB2312" w:hAnsi="ˎ̥" w:eastAsia="仿宋_GB2312"/>
          <w:sz w:val="32"/>
          <w:szCs w:val="32"/>
        </w:rPr>
        <w:t xml:space="preserve">  年初预算为</w:t>
      </w:r>
      <w:r>
        <w:rPr>
          <w:rFonts w:hint="eastAsia" w:ascii="仿宋_GB2312" w:hAnsi="ˎ̥" w:eastAsia="仿宋_GB2312"/>
          <w:sz w:val="32"/>
          <w:szCs w:val="32"/>
          <w:lang w:val="en-US" w:eastAsia="zh-CN"/>
        </w:rPr>
        <w:t>5.76</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5.76</w:t>
      </w:r>
      <w:r>
        <w:rPr>
          <w:rFonts w:hint="eastAsia" w:ascii="仿宋_GB2312" w:hAnsi="ˎ̥" w:eastAsia="仿宋_GB2312"/>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2.一般公共服务（类）人大事务（款）其他人大事务支出（项）。</w:t>
      </w:r>
    </w:p>
    <w:p>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年初预算为10万元，支出决算为10万元，完成年初预算的100%。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3.一般公共服务（类）</w:t>
      </w:r>
      <w:r>
        <w:rPr>
          <w:rFonts w:eastAsia="方正仿宋简体"/>
          <w:b/>
          <w:sz w:val="32"/>
          <w:szCs w:val="32"/>
        </w:rPr>
        <w:t>政府办公厅（室）及相关机构事务（款）行政运行（项）。</w:t>
      </w:r>
    </w:p>
    <w:p>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w:t>
      </w:r>
      <w:r>
        <w:rPr>
          <w:rFonts w:hint="eastAsia" w:ascii="仿宋_GB2312" w:hAnsi="ˎ̥" w:eastAsia="仿宋_GB2312"/>
          <w:sz w:val="32"/>
          <w:szCs w:val="32"/>
          <w:lang w:val="en-US" w:eastAsia="zh-CN"/>
        </w:rPr>
        <w:t>1080.56</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1080.56</w:t>
      </w:r>
      <w:r>
        <w:rPr>
          <w:rFonts w:hint="eastAsia" w:ascii="仿宋_GB2312" w:hAnsi="ˎ̥" w:eastAsia="仿宋_GB2312"/>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4.一般公共服务（类）</w:t>
      </w:r>
      <w:r>
        <w:rPr>
          <w:rFonts w:eastAsia="方正仿宋简体"/>
          <w:b/>
          <w:sz w:val="32"/>
          <w:szCs w:val="32"/>
        </w:rPr>
        <w:t>政府办公厅（室）及相关机构事务（款）</w:t>
      </w:r>
      <w:r>
        <w:rPr>
          <w:rFonts w:hint="eastAsia" w:eastAsia="方正仿宋简体"/>
          <w:b/>
          <w:sz w:val="32"/>
          <w:szCs w:val="32"/>
        </w:rPr>
        <w:t>其他</w:t>
      </w:r>
      <w:r>
        <w:rPr>
          <w:rFonts w:eastAsia="方正仿宋简体"/>
          <w:b/>
          <w:sz w:val="32"/>
          <w:szCs w:val="32"/>
        </w:rPr>
        <w:t>政府办公厅（室）及相关机构事务</w:t>
      </w:r>
      <w:r>
        <w:rPr>
          <w:rFonts w:hint="eastAsia" w:eastAsia="方正仿宋简体"/>
          <w:b/>
          <w:sz w:val="32"/>
          <w:szCs w:val="32"/>
        </w:rPr>
        <w:t>支出</w:t>
      </w:r>
      <w:r>
        <w:rPr>
          <w:rFonts w:eastAsia="方正仿宋简体"/>
          <w:b/>
          <w:sz w:val="32"/>
          <w:szCs w:val="32"/>
        </w:rPr>
        <w:t>（项）。</w:t>
      </w:r>
    </w:p>
    <w:p>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年初预算为13</w:t>
      </w:r>
      <w:r>
        <w:rPr>
          <w:rFonts w:hint="eastAsia" w:ascii="仿宋_GB2312" w:hAnsi="ˎ̥" w:eastAsia="仿宋_GB2312"/>
          <w:sz w:val="32"/>
          <w:szCs w:val="32"/>
          <w:lang w:val="en-US" w:eastAsia="zh-CN"/>
        </w:rPr>
        <w:t>1.66</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131.66</w:t>
      </w:r>
      <w:r>
        <w:rPr>
          <w:rFonts w:hint="eastAsia" w:ascii="仿宋_GB2312" w:hAnsi="ˎ̥" w:eastAsia="仿宋_GB2312"/>
          <w:sz w:val="32"/>
          <w:szCs w:val="32"/>
        </w:rPr>
        <w:t>万元，完成年初预算的100%。</w:t>
      </w:r>
    </w:p>
    <w:p>
      <w:pPr>
        <w:kinsoku w:val="0"/>
        <w:overflowPunct w:val="0"/>
        <w:topLinePunct w:val="1"/>
        <w:adjustRightInd w:val="0"/>
        <w:snapToGrid w:val="0"/>
        <w:spacing w:line="576" w:lineRule="exact"/>
        <w:ind w:firstLine="640" w:firstLineChars="200"/>
        <w:rPr>
          <w:rFonts w:eastAsia="方正仿宋简体"/>
          <w:b/>
          <w:sz w:val="32"/>
          <w:szCs w:val="32"/>
        </w:rPr>
      </w:pPr>
      <w:r>
        <w:rPr>
          <w:rFonts w:hint="eastAsia" w:ascii="仿宋_GB2312" w:hAnsi="ˎ̥" w:eastAsia="仿宋_GB2312"/>
          <w:sz w:val="32"/>
          <w:szCs w:val="32"/>
        </w:rPr>
        <w:t>5.</w:t>
      </w:r>
      <w:r>
        <w:rPr>
          <w:rFonts w:eastAsia="方正仿宋简体"/>
          <w:b/>
          <w:sz w:val="32"/>
          <w:szCs w:val="32"/>
        </w:rPr>
        <w:t>一般公共服务（类）群众团体事务（款）</w:t>
      </w:r>
      <w:r>
        <w:rPr>
          <w:rFonts w:hint="eastAsia" w:eastAsia="方正仿宋简体"/>
          <w:b/>
          <w:sz w:val="32"/>
          <w:szCs w:val="32"/>
        </w:rPr>
        <w:t>其他</w:t>
      </w:r>
      <w:r>
        <w:rPr>
          <w:rFonts w:eastAsia="方正仿宋简体"/>
          <w:b/>
          <w:sz w:val="32"/>
          <w:szCs w:val="32"/>
        </w:rPr>
        <w:t>群众团体事务</w:t>
      </w:r>
      <w:r>
        <w:rPr>
          <w:rFonts w:hint="eastAsia" w:eastAsia="方正仿宋简体"/>
          <w:b/>
          <w:sz w:val="32"/>
          <w:szCs w:val="32"/>
        </w:rPr>
        <w:t>支出</w:t>
      </w:r>
      <w:r>
        <w:rPr>
          <w:rFonts w:eastAsia="方正仿宋简体"/>
          <w:b/>
          <w:sz w:val="32"/>
          <w:szCs w:val="32"/>
        </w:rPr>
        <w:t>（项）。</w:t>
      </w:r>
    </w:p>
    <w:p>
      <w:pPr>
        <w:kinsoku w:val="0"/>
        <w:overflowPunct w:val="0"/>
        <w:topLinePunct w:val="1"/>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rPr>
        <w:t>1</w:t>
      </w:r>
      <w:r>
        <w:rPr>
          <w:rFonts w:eastAsia="方正仿宋简体"/>
          <w:sz w:val="32"/>
          <w:szCs w:val="32"/>
        </w:rPr>
        <w:t>万元，支出决算为</w:t>
      </w:r>
      <w:r>
        <w:rPr>
          <w:rFonts w:hint="eastAsia" w:eastAsia="方正仿宋简体"/>
          <w:sz w:val="32"/>
          <w:szCs w:val="32"/>
        </w:rPr>
        <w:t>1</w:t>
      </w:r>
      <w:r>
        <w:rPr>
          <w:rFonts w:eastAsia="方正仿宋简体"/>
          <w:sz w:val="32"/>
          <w:szCs w:val="32"/>
        </w:rPr>
        <w:t>万元，完成年初预算的100%。</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eastAsia="方正仿宋简体"/>
          <w:sz w:val="32"/>
          <w:szCs w:val="32"/>
        </w:rPr>
        <w:t>6.</w:t>
      </w:r>
      <w:r>
        <w:rPr>
          <w:rFonts w:eastAsia="方正仿宋简体"/>
          <w:b/>
          <w:sz w:val="32"/>
          <w:szCs w:val="32"/>
        </w:rPr>
        <w:t xml:space="preserve"> 一般公共服务（类）组织事务（款）其他组织事务</w:t>
      </w:r>
      <w:r>
        <w:rPr>
          <w:rFonts w:hint="eastAsia" w:eastAsia="方正仿宋简体"/>
          <w:b/>
          <w:sz w:val="32"/>
          <w:szCs w:val="32"/>
        </w:rPr>
        <w:t>支出</w:t>
      </w:r>
      <w:r>
        <w:rPr>
          <w:rFonts w:eastAsia="方正仿宋简体"/>
          <w:b/>
          <w:sz w:val="32"/>
          <w:szCs w:val="32"/>
        </w:rPr>
        <w:t>（项）。</w:t>
      </w:r>
    </w:p>
    <w:p>
      <w:pPr>
        <w:kinsoku w:val="0"/>
        <w:overflowPunct w:val="0"/>
        <w:topLinePunct w:val="1"/>
        <w:adjustRightInd w:val="0"/>
        <w:snapToGrid w:val="0"/>
        <w:spacing w:line="576" w:lineRule="exact"/>
        <w:rPr>
          <w:rFonts w:hint="eastAsia" w:eastAsia="方正仿宋简体"/>
          <w:sz w:val="32"/>
          <w:szCs w:val="32"/>
        </w:rPr>
      </w:pPr>
      <w:r>
        <w:rPr>
          <w:rFonts w:eastAsia="方正仿宋简体"/>
          <w:sz w:val="32"/>
          <w:szCs w:val="32"/>
        </w:rPr>
        <w:t xml:space="preserve">    年初预算为</w:t>
      </w:r>
      <w:r>
        <w:rPr>
          <w:rFonts w:hint="eastAsia" w:eastAsia="方正仿宋简体"/>
          <w:sz w:val="32"/>
          <w:szCs w:val="32"/>
          <w:lang w:val="en-US" w:eastAsia="zh-CN"/>
        </w:rPr>
        <w:t>348.57</w:t>
      </w:r>
      <w:r>
        <w:rPr>
          <w:rFonts w:eastAsia="方正仿宋简体"/>
          <w:sz w:val="32"/>
          <w:szCs w:val="32"/>
        </w:rPr>
        <w:t>万元，支出决算为</w:t>
      </w:r>
      <w:r>
        <w:rPr>
          <w:rFonts w:hint="eastAsia" w:eastAsia="方正仿宋简体"/>
          <w:sz w:val="32"/>
          <w:szCs w:val="32"/>
          <w:lang w:val="en-US" w:eastAsia="zh-CN"/>
        </w:rPr>
        <w:t>348.57</w:t>
      </w:r>
      <w:r>
        <w:rPr>
          <w:rFonts w:eastAsia="方正仿宋简体"/>
          <w:sz w:val="32"/>
          <w:szCs w:val="32"/>
        </w:rPr>
        <w:t>万元，完成年初预算的1</w:t>
      </w:r>
      <w:r>
        <w:rPr>
          <w:rFonts w:hint="eastAsia" w:eastAsia="方正仿宋简体"/>
          <w:sz w:val="32"/>
          <w:szCs w:val="32"/>
        </w:rPr>
        <w:t>00</w:t>
      </w:r>
      <w:r>
        <w:rPr>
          <w:rFonts w:eastAsia="方正仿宋简体"/>
          <w:sz w:val="32"/>
          <w:szCs w:val="32"/>
        </w:rPr>
        <w:t>%。</w:t>
      </w:r>
    </w:p>
    <w:p>
      <w:pPr>
        <w:kinsoku w:val="0"/>
        <w:overflowPunct w:val="0"/>
        <w:topLinePunct w:val="1"/>
        <w:adjustRightInd w:val="0"/>
        <w:snapToGrid w:val="0"/>
        <w:spacing w:line="576" w:lineRule="exact"/>
        <w:ind w:firstLine="640" w:firstLineChars="200"/>
        <w:rPr>
          <w:rFonts w:eastAsia="方正仿宋简体"/>
          <w:b/>
          <w:sz w:val="32"/>
          <w:szCs w:val="32"/>
        </w:rPr>
      </w:pPr>
      <w:r>
        <w:rPr>
          <w:rFonts w:hint="eastAsia" w:eastAsia="方正仿宋简体"/>
          <w:sz w:val="32"/>
          <w:szCs w:val="32"/>
        </w:rPr>
        <w:t>7.</w:t>
      </w:r>
      <w:r>
        <w:rPr>
          <w:rFonts w:eastAsia="方正仿宋简体"/>
          <w:b/>
          <w:sz w:val="32"/>
          <w:szCs w:val="32"/>
        </w:rPr>
        <w:t xml:space="preserve"> 一般公共服务（类）统战事务（款）行政运行（项）。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334.34</w:t>
      </w:r>
      <w:r>
        <w:rPr>
          <w:rFonts w:eastAsia="方正仿宋简体"/>
          <w:sz w:val="32"/>
          <w:szCs w:val="32"/>
        </w:rPr>
        <w:t>万元，支出决算为</w:t>
      </w:r>
      <w:r>
        <w:rPr>
          <w:rFonts w:hint="eastAsia" w:eastAsia="方正仿宋简体"/>
          <w:sz w:val="32"/>
          <w:szCs w:val="32"/>
          <w:lang w:val="en-US" w:eastAsia="zh-CN"/>
        </w:rPr>
        <w:t>332.34</w:t>
      </w:r>
      <w:r>
        <w:rPr>
          <w:rFonts w:eastAsia="方正仿宋简体"/>
          <w:sz w:val="32"/>
          <w:szCs w:val="32"/>
        </w:rPr>
        <w:t>万元，完成年初预算的100%。</w:t>
      </w:r>
    </w:p>
    <w:p>
      <w:pPr>
        <w:kinsoku w:val="0"/>
        <w:overflowPunct w:val="0"/>
        <w:topLinePunct w:val="1"/>
        <w:adjustRightInd w:val="0"/>
        <w:snapToGrid w:val="0"/>
        <w:spacing w:line="576" w:lineRule="exact"/>
        <w:ind w:firstLine="640" w:firstLineChars="200"/>
        <w:rPr>
          <w:rFonts w:eastAsia="方正仿宋简体"/>
          <w:b/>
          <w:sz w:val="32"/>
          <w:szCs w:val="32"/>
        </w:rPr>
      </w:pPr>
      <w:r>
        <w:rPr>
          <w:rFonts w:hint="eastAsia" w:eastAsia="方正仿宋简体"/>
          <w:sz w:val="32"/>
          <w:szCs w:val="32"/>
        </w:rPr>
        <w:t>8.</w:t>
      </w:r>
      <w:r>
        <w:rPr>
          <w:rFonts w:eastAsia="方正仿宋简体"/>
          <w:b/>
          <w:sz w:val="32"/>
          <w:szCs w:val="32"/>
        </w:rPr>
        <w:t xml:space="preserve"> 一般公共服务（类）其他共产党事务支出（款）其他共产党事务支出（项）。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4.4</w:t>
      </w:r>
      <w:r>
        <w:rPr>
          <w:rFonts w:eastAsia="方正仿宋简体"/>
          <w:sz w:val="32"/>
          <w:szCs w:val="32"/>
        </w:rPr>
        <w:t>万元，支出决算为</w:t>
      </w:r>
      <w:r>
        <w:rPr>
          <w:rFonts w:hint="eastAsia" w:eastAsia="方正仿宋简体"/>
          <w:sz w:val="32"/>
          <w:szCs w:val="32"/>
          <w:lang w:val="en-US" w:eastAsia="zh-CN"/>
        </w:rPr>
        <w:t>4.4</w:t>
      </w:r>
      <w:r>
        <w:rPr>
          <w:rFonts w:eastAsia="方正仿宋简体"/>
          <w:sz w:val="32"/>
          <w:szCs w:val="32"/>
        </w:rPr>
        <w:t>万元，完成年初预算的100%。</w:t>
      </w:r>
    </w:p>
    <w:p>
      <w:pPr>
        <w:kinsoku w:val="0"/>
        <w:overflowPunct w:val="0"/>
        <w:topLinePunct w:val="1"/>
        <w:adjustRightInd w:val="0"/>
        <w:snapToGrid w:val="0"/>
        <w:spacing w:line="576" w:lineRule="exact"/>
        <w:ind w:firstLine="640" w:firstLineChars="200"/>
        <w:rPr>
          <w:rFonts w:eastAsia="方正仿宋简体"/>
          <w:b/>
          <w:sz w:val="32"/>
          <w:szCs w:val="32"/>
        </w:rPr>
      </w:pPr>
      <w:r>
        <w:rPr>
          <w:rFonts w:hint="eastAsia" w:eastAsia="方正仿宋简体"/>
          <w:sz w:val="32"/>
          <w:szCs w:val="32"/>
        </w:rPr>
        <w:t>9.</w:t>
      </w:r>
      <w:r>
        <w:rPr>
          <w:rFonts w:eastAsia="方正仿宋简体"/>
          <w:b/>
          <w:sz w:val="32"/>
          <w:szCs w:val="32"/>
        </w:rPr>
        <w:t xml:space="preserve"> 国防支出（类）</w:t>
      </w:r>
      <w:r>
        <w:rPr>
          <w:rFonts w:hint="eastAsia" w:eastAsia="方正仿宋简体"/>
          <w:b/>
          <w:sz w:val="32"/>
          <w:szCs w:val="32"/>
        </w:rPr>
        <w:t>国防动员（款）民兵（项）</w:t>
      </w:r>
    </w:p>
    <w:p>
      <w:pPr>
        <w:kinsoku w:val="0"/>
        <w:overflowPunct w:val="0"/>
        <w:topLinePunct w:val="1"/>
        <w:adjustRightInd w:val="0"/>
        <w:snapToGrid w:val="0"/>
        <w:spacing w:line="576" w:lineRule="exact"/>
        <w:rPr>
          <w:rFonts w:eastAsia="方正仿宋简体"/>
          <w:sz w:val="32"/>
          <w:szCs w:val="32"/>
        </w:rPr>
      </w:pPr>
      <w:r>
        <w:rPr>
          <w:rFonts w:hint="eastAsia" w:eastAsia="方正仿宋简体"/>
          <w:sz w:val="32"/>
          <w:szCs w:val="32"/>
        </w:rPr>
        <w:t xml:space="preserve">    </w:t>
      </w:r>
      <w:r>
        <w:rPr>
          <w:rFonts w:eastAsia="方正仿宋简体"/>
          <w:sz w:val="32"/>
          <w:szCs w:val="32"/>
        </w:rPr>
        <w:t>年初预算为1万元，支出决算为1万元，完成年初预算的100%。</w:t>
      </w:r>
    </w:p>
    <w:p>
      <w:pPr>
        <w:kinsoku w:val="0"/>
        <w:overflowPunct w:val="0"/>
        <w:topLinePunct w:val="1"/>
        <w:adjustRightInd w:val="0"/>
        <w:snapToGrid w:val="0"/>
        <w:spacing w:line="576" w:lineRule="exact"/>
        <w:ind w:firstLine="640" w:firstLineChars="200"/>
        <w:rPr>
          <w:rFonts w:eastAsia="方正仿宋简体"/>
          <w:b/>
          <w:sz w:val="32"/>
          <w:szCs w:val="32"/>
        </w:rPr>
      </w:pPr>
      <w:r>
        <w:rPr>
          <w:rFonts w:hint="eastAsia" w:eastAsia="方正仿宋简体"/>
          <w:sz w:val="32"/>
          <w:szCs w:val="32"/>
        </w:rPr>
        <w:t>10.</w:t>
      </w:r>
      <w:r>
        <w:rPr>
          <w:rFonts w:eastAsia="方正仿宋简体"/>
          <w:b/>
          <w:sz w:val="32"/>
          <w:szCs w:val="32"/>
        </w:rPr>
        <w:t xml:space="preserve"> 公共安全支出（类）</w:t>
      </w:r>
      <w:r>
        <w:rPr>
          <w:rFonts w:hint="eastAsia" w:eastAsia="方正仿宋简体"/>
          <w:b/>
          <w:sz w:val="32"/>
          <w:szCs w:val="32"/>
        </w:rPr>
        <w:t>其他公共安全支出（款）其他公共安全支出（项）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rPr>
        <w:t>15</w:t>
      </w:r>
      <w:r>
        <w:rPr>
          <w:rFonts w:eastAsia="方正仿宋简体"/>
          <w:sz w:val="32"/>
          <w:szCs w:val="32"/>
        </w:rPr>
        <w:t>万元，支出决算为1</w:t>
      </w:r>
      <w:r>
        <w:rPr>
          <w:rFonts w:hint="eastAsia" w:eastAsia="方正仿宋简体"/>
          <w:sz w:val="32"/>
          <w:szCs w:val="32"/>
        </w:rPr>
        <w:t>5</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11.科学技术支出</w:t>
      </w:r>
      <w:r>
        <w:rPr>
          <w:rFonts w:eastAsia="方正仿宋简体"/>
          <w:b/>
          <w:sz w:val="32"/>
          <w:szCs w:val="32"/>
        </w:rPr>
        <w:t>（类）</w:t>
      </w:r>
      <w:r>
        <w:rPr>
          <w:rFonts w:hint="eastAsia" w:eastAsia="方正仿宋简体"/>
          <w:b/>
          <w:sz w:val="32"/>
          <w:szCs w:val="32"/>
        </w:rPr>
        <w:t>科学技术管理事务（款）其他科学技术管理事务支出（项）</w:t>
      </w:r>
    </w:p>
    <w:p>
      <w:pPr>
        <w:kinsoku w:val="0"/>
        <w:overflowPunct w:val="0"/>
        <w:topLinePunct w:val="1"/>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lang w:val="en-US" w:eastAsia="zh-CN"/>
        </w:rPr>
        <w:t>27.88</w:t>
      </w:r>
      <w:r>
        <w:rPr>
          <w:rFonts w:eastAsia="方正仿宋简体"/>
          <w:sz w:val="32"/>
          <w:szCs w:val="32"/>
        </w:rPr>
        <w:t>万元，支出决算为</w:t>
      </w:r>
      <w:r>
        <w:rPr>
          <w:rFonts w:hint="eastAsia" w:eastAsia="方正仿宋简体"/>
          <w:sz w:val="32"/>
          <w:szCs w:val="32"/>
          <w:lang w:val="en-US" w:eastAsia="zh-CN"/>
        </w:rPr>
        <w:t>27.88</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12.</w:t>
      </w:r>
      <w:r>
        <w:rPr>
          <w:rFonts w:eastAsia="方正仿宋简体"/>
          <w:b/>
          <w:sz w:val="32"/>
          <w:szCs w:val="32"/>
        </w:rPr>
        <w:t xml:space="preserve"> 文化旅游体育与传媒支出（类）</w:t>
      </w:r>
      <w:r>
        <w:rPr>
          <w:rFonts w:hint="eastAsia" w:eastAsia="方正仿宋简体"/>
          <w:b/>
          <w:sz w:val="32"/>
          <w:szCs w:val="32"/>
        </w:rPr>
        <w:t>文化和旅游（款）艺术表演团体（项）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84</w:t>
      </w:r>
      <w:r>
        <w:rPr>
          <w:rFonts w:eastAsia="方正仿宋简体"/>
          <w:sz w:val="32"/>
          <w:szCs w:val="32"/>
        </w:rPr>
        <w:t>万元，支出决算为</w:t>
      </w:r>
      <w:r>
        <w:rPr>
          <w:rFonts w:hint="eastAsia" w:eastAsia="方正仿宋简体"/>
          <w:sz w:val="32"/>
          <w:szCs w:val="32"/>
          <w:lang w:val="en-US" w:eastAsia="zh-CN"/>
        </w:rPr>
        <w:t>84</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13.</w:t>
      </w:r>
      <w:r>
        <w:rPr>
          <w:rFonts w:eastAsia="方正仿宋简体"/>
          <w:b/>
          <w:sz w:val="32"/>
          <w:szCs w:val="32"/>
        </w:rPr>
        <w:t xml:space="preserve"> 文化旅游体育与传媒支出（类）</w:t>
      </w:r>
      <w:r>
        <w:rPr>
          <w:rFonts w:hint="eastAsia" w:eastAsia="方正仿宋简体"/>
          <w:b/>
          <w:sz w:val="32"/>
          <w:szCs w:val="32"/>
        </w:rPr>
        <w:t>文化和旅游（款）文化活动（项）</w:t>
      </w:r>
    </w:p>
    <w:p>
      <w:pPr>
        <w:kinsoku w:val="0"/>
        <w:overflowPunct w:val="0"/>
        <w:topLinePunct w:val="1"/>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lang w:val="en-US" w:eastAsia="zh-CN"/>
        </w:rPr>
        <w:t>56</w:t>
      </w:r>
      <w:r>
        <w:rPr>
          <w:rFonts w:eastAsia="方正仿宋简体"/>
          <w:sz w:val="32"/>
          <w:szCs w:val="32"/>
        </w:rPr>
        <w:t>万元，支出决算为</w:t>
      </w:r>
      <w:r>
        <w:rPr>
          <w:rFonts w:hint="eastAsia" w:eastAsia="方正仿宋简体"/>
          <w:sz w:val="32"/>
          <w:szCs w:val="32"/>
          <w:lang w:val="en-US" w:eastAsia="zh-CN"/>
        </w:rPr>
        <w:t>56</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14.</w:t>
      </w:r>
      <w:r>
        <w:rPr>
          <w:rFonts w:eastAsia="方正仿宋简体"/>
          <w:b/>
          <w:sz w:val="32"/>
          <w:szCs w:val="32"/>
        </w:rPr>
        <w:t xml:space="preserve"> 文化旅游体育与传媒支出（类）</w:t>
      </w:r>
      <w:r>
        <w:rPr>
          <w:rFonts w:hint="eastAsia" w:eastAsia="方正仿宋简体"/>
          <w:b/>
          <w:sz w:val="32"/>
          <w:szCs w:val="32"/>
        </w:rPr>
        <w:t>文化和旅游（款）群众文化（项）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rPr>
        <w:t>8</w:t>
      </w:r>
      <w:r>
        <w:rPr>
          <w:rFonts w:eastAsia="方正仿宋简体"/>
          <w:sz w:val="32"/>
          <w:szCs w:val="32"/>
        </w:rPr>
        <w:t>万元，支出决算为</w:t>
      </w:r>
      <w:r>
        <w:rPr>
          <w:rFonts w:hint="eastAsia" w:eastAsia="方正仿宋简体"/>
          <w:sz w:val="32"/>
          <w:szCs w:val="32"/>
        </w:rPr>
        <w:t>8</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15.</w:t>
      </w:r>
      <w:r>
        <w:rPr>
          <w:rFonts w:eastAsia="方正仿宋简体"/>
          <w:b/>
          <w:sz w:val="32"/>
          <w:szCs w:val="32"/>
        </w:rPr>
        <w:t xml:space="preserve"> 文化旅游体育与传媒支出（类）</w:t>
      </w:r>
      <w:r>
        <w:rPr>
          <w:rFonts w:hint="eastAsia" w:eastAsia="方正仿宋简体"/>
          <w:b/>
          <w:sz w:val="32"/>
          <w:szCs w:val="32"/>
        </w:rPr>
        <w:t>新闻出版电影（款）电影（项）</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68.71</w:t>
      </w:r>
      <w:r>
        <w:rPr>
          <w:rFonts w:eastAsia="方正仿宋简体"/>
          <w:sz w:val="32"/>
          <w:szCs w:val="32"/>
        </w:rPr>
        <w:t>万元，支出决算为</w:t>
      </w:r>
      <w:r>
        <w:rPr>
          <w:rFonts w:hint="eastAsia" w:eastAsia="方正仿宋简体"/>
          <w:sz w:val="32"/>
          <w:szCs w:val="32"/>
          <w:lang w:val="en-US" w:eastAsia="zh-CN"/>
        </w:rPr>
        <w:t>68.71</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16.</w:t>
      </w:r>
      <w:r>
        <w:rPr>
          <w:rFonts w:eastAsia="方正仿宋简体"/>
          <w:b/>
          <w:sz w:val="32"/>
          <w:szCs w:val="32"/>
        </w:rPr>
        <w:t xml:space="preserve"> 社会保障和就业支出（类）</w:t>
      </w:r>
      <w:r>
        <w:rPr>
          <w:rFonts w:hint="eastAsia" w:eastAsia="方正仿宋简体"/>
          <w:b/>
          <w:sz w:val="32"/>
          <w:szCs w:val="32"/>
        </w:rPr>
        <w:t>行政事业单位养老支出（款）机关事业单位基本养老保险缴费支出（项）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218.24</w:t>
      </w:r>
      <w:r>
        <w:rPr>
          <w:rFonts w:eastAsia="方正仿宋简体"/>
          <w:sz w:val="32"/>
          <w:szCs w:val="32"/>
        </w:rPr>
        <w:t>万元，支出决算为</w:t>
      </w:r>
      <w:r>
        <w:rPr>
          <w:rFonts w:hint="eastAsia" w:eastAsia="方正仿宋简体"/>
          <w:sz w:val="32"/>
          <w:szCs w:val="32"/>
          <w:lang w:val="en-US" w:eastAsia="zh-CN"/>
        </w:rPr>
        <w:t>248.24</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17.</w:t>
      </w:r>
      <w:r>
        <w:rPr>
          <w:rFonts w:eastAsia="方正仿宋简体"/>
          <w:b/>
          <w:sz w:val="32"/>
          <w:szCs w:val="32"/>
        </w:rPr>
        <w:t xml:space="preserve"> 社会保障和就业支出（类）</w:t>
      </w:r>
      <w:r>
        <w:rPr>
          <w:rFonts w:hint="eastAsia" w:eastAsia="方正仿宋简体"/>
          <w:b/>
          <w:sz w:val="32"/>
          <w:szCs w:val="32"/>
        </w:rPr>
        <w:t>就业补助（款）其他就业补助支出（项）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1.62</w:t>
      </w:r>
      <w:r>
        <w:rPr>
          <w:rFonts w:eastAsia="方正仿宋简体"/>
          <w:sz w:val="32"/>
          <w:szCs w:val="32"/>
        </w:rPr>
        <w:t>万元，支出决算为</w:t>
      </w:r>
      <w:r>
        <w:rPr>
          <w:rFonts w:hint="eastAsia" w:eastAsia="方正仿宋简体"/>
          <w:sz w:val="32"/>
          <w:szCs w:val="32"/>
          <w:lang w:val="en-US" w:eastAsia="zh-CN"/>
        </w:rPr>
        <w:t>1.62</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18.</w:t>
      </w:r>
      <w:r>
        <w:rPr>
          <w:rFonts w:eastAsia="方正仿宋简体"/>
          <w:b/>
          <w:sz w:val="32"/>
          <w:szCs w:val="32"/>
        </w:rPr>
        <w:t xml:space="preserve"> 社会保障和就业支出（类）</w:t>
      </w:r>
      <w:r>
        <w:rPr>
          <w:rFonts w:hint="eastAsia" w:eastAsia="方正仿宋简体"/>
          <w:b/>
          <w:sz w:val="32"/>
          <w:szCs w:val="32"/>
        </w:rPr>
        <w:t>临时救助（款）临时救助支出（项）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13</w:t>
      </w:r>
      <w:r>
        <w:rPr>
          <w:rFonts w:eastAsia="方正仿宋简体"/>
          <w:sz w:val="32"/>
          <w:szCs w:val="32"/>
        </w:rPr>
        <w:t>万元，支出决算为</w:t>
      </w:r>
      <w:r>
        <w:rPr>
          <w:rFonts w:hint="eastAsia" w:eastAsia="方正仿宋简体"/>
          <w:sz w:val="32"/>
          <w:szCs w:val="32"/>
          <w:lang w:val="en-US" w:eastAsia="zh-CN"/>
        </w:rPr>
        <w:t>13</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19.</w:t>
      </w:r>
      <w:r>
        <w:rPr>
          <w:rFonts w:eastAsia="方正仿宋简体"/>
          <w:b/>
          <w:sz w:val="32"/>
          <w:szCs w:val="32"/>
        </w:rPr>
        <w:t xml:space="preserve"> 社会保障和就业支出（类）</w:t>
      </w:r>
      <w:r>
        <w:rPr>
          <w:rFonts w:hint="eastAsia" w:eastAsia="方正仿宋简体"/>
          <w:b/>
          <w:sz w:val="32"/>
          <w:szCs w:val="32"/>
        </w:rPr>
        <w:t>财政对其他社会保险基金的补助（款）财政对失业保险基金的补助（项）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3.11</w:t>
      </w:r>
      <w:r>
        <w:rPr>
          <w:rFonts w:eastAsia="方正仿宋简体"/>
          <w:sz w:val="32"/>
          <w:szCs w:val="32"/>
        </w:rPr>
        <w:t>万元，支出决算为</w:t>
      </w:r>
      <w:r>
        <w:rPr>
          <w:rFonts w:hint="eastAsia" w:eastAsia="方正仿宋简体"/>
          <w:sz w:val="32"/>
          <w:szCs w:val="32"/>
          <w:lang w:val="en-US" w:eastAsia="zh-CN"/>
        </w:rPr>
        <w:t>3.11</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20.</w:t>
      </w:r>
      <w:r>
        <w:rPr>
          <w:rFonts w:eastAsia="方正仿宋简体"/>
          <w:b/>
          <w:sz w:val="32"/>
          <w:szCs w:val="32"/>
        </w:rPr>
        <w:t xml:space="preserve"> 社会保障和就业支出（类）</w:t>
      </w:r>
      <w:r>
        <w:rPr>
          <w:rFonts w:hint="eastAsia" w:eastAsia="方正仿宋简体"/>
          <w:b/>
          <w:sz w:val="32"/>
          <w:szCs w:val="32"/>
        </w:rPr>
        <w:t>财政对其他社会保险基金的补助（款）财政对工伤保险基金的补助（项）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1.36</w:t>
      </w:r>
      <w:r>
        <w:rPr>
          <w:rFonts w:eastAsia="方正仿宋简体"/>
          <w:sz w:val="32"/>
          <w:szCs w:val="32"/>
        </w:rPr>
        <w:t>万元，支出决算为</w:t>
      </w:r>
      <w:r>
        <w:rPr>
          <w:rFonts w:hint="eastAsia" w:eastAsia="方正仿宋简体"/>
          <w:sz w:val="32"/>
          <w:szCs w:val="32"/>
          <w:lang w:val="en-US" w:eastAsia="zh-CN"/>
        </w:rPr>
        <w:t>1.36</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21.</w:t>
      </w:r>
      <w:r>
        <w:rPr>
          <w:rFonts w:eastAsia="方正仿宋简体"/>
          <w:b/>
          <w:sz w:val="32"/>
          <w:szCs w:val="32"/>
        </w:rPr>
        <w:t xml:space="preserve"> 社会保障和就业支出（类）</w:t>
      </w:r>
      <w:r>
        <w:rPr>
          <w:rFonts w:hint="eastAsia" w:eastAsia="方正仿宋简体"/>
          <w:b/>
          <w:sz w:val="32"/>
          <w:szCs w:val="32"/>
        </w:rPr>
        <w:t>其他社会保障和就业支出（款）其他社会保障和就业支出（项）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205.63</w:t>
      </w:r>
      <w:r>
        <w:rPr>
          <w:rFonts w:eastAsia="方正仿宋简体"/>
          <w:sz w:val="32"/>
          <w:szCs w:val="32"/>
        </w:rPr>
        <w:t>万元，支出决算为</w:t>
      </w:r>
      <w:r>
        <w:rPr>
          <w:rFonts w:hint="eastAsia" w:eastAsia="方正仿宋简体"/>
          <w:sz w:val="32"/>
          <w:szCs w:val="32"/>
          <w:lang w:val="en-US" w:eastAsia="zh-CN"/>
        </w:rPr>
        <w:t>205.63</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22.</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基层医疗卫生机构（款）乡镇卫生院（项）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224.14</w:t>
      </w:r>
      <w:r>
        <w:rPr>
          <w:rFonts w:eastAsia="方正仿宋简体"/>
          <w:sz w:val="32"/>
          <w:szCs w:val="32"/>
        </w:rPr>
        <w:t>万元，支出决算为</w:t>
      </w:r>
      <w:r>
        <w:rPr>
          <w:rFonts w:hint="eastAsia" w:eastAsia="方正仿宋简体"/>
          <w:sz w:val="32"/>
          <w:szCs w:val="32"/>
        </w:rPr>
        <w:t>224.14</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23.</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基层医疗卫生机构（款）其他基层医疗卫生机构支出（项）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18</w:t>
      </w:r>
      <w:r>
        <w:rPr>
          <w:rFonts w:eastAsia="方正仿宋简体"/>
          <w:sz w:val="32"/>
          <w:szCs w:val="32"/>
        </w:rPr>
        <w:t>万元，支出决算为</w:t>
      </w:r>
      <w:r>
        <w:rPr>
          <w:rFonts w:hint="eastAsia" w:eastAsia="方正仿宋简体"/>
          <w:sz w:val="32"/>
          <w:szCs w:val="32"/>
        </w:rPr>
        <w:t>18</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24.</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行政事业单位医疗（款）行政单位医疗（项）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105.2</w:t>
      </w:r>
      <w:r>
        <w:rPr>
          <w:rFonts w:eastAsia="方正仿宋简体"/>
          <w:sz w:val="32"/>
          <w:szCs w:val="32"/>
        </w:rPr>
        <w:t>万元，支出决算为</w:t>
      </w:r>
      <w:r>
        <w:rPr>
          <w:rFonts w:hint="eastAsia" w:eastAsia="方正仿宋简体"/>
          <w:sz w:val="32"/>
          <w:szCs w:val="32"/>
        </w:rPr>
        <w:t>105.2</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25.</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行政事业单位医疗（款）公务员医疗补助（项）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14.37</w:t>
      </w:r>
      <w:r>
        <w:rPr>
          <w:rFonts w:eastAsia="方正仿宋简体"/>
          <w:sz w:val="32"/>
          <w:szCs w:val="32"/>
        </w:rPr>
        <w:t>万元，支出决算为</w:t>
      </w:r>
      <w:r>
        <w:rPr>
          <w:rFonts w:hint="eastAsia" w:eastAsia="方正仿宋简体"/>
          <w:sz w:val="32"/>
          <w:szCs w:val="32"/>
        </w:rPr>
        <w:t>14.37</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26.</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行政事业单位医疗（款）其他行政事业单位医疗支出（项）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21.06</w:t>
      </w:r>
      <w:r>
        <w:rPr>
          <w:rFonts w:eastAsia="方正仿宋简体"/>
          <w:sz w:val="32"/>
          <w:szCs w:val="32"/>
        </w:rPr>
        <w:t>万元，支出决算为</w:t>
      </w:r>
      <w:r>
        <w:rPr>
          <w:rFonts w:hint="eastAsia" w:eastAsia="方正仿宋简体"/>
          <w:sz w:val="32"/>
          <w:szCs w:val="32"/>
        </w:rPr>
        <w:t>21.06</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27.</w:t>
      </w:r>
      <w:r>
        <w:rPr>
          <w:rFonts w:eastAsia="方正仿宋简体"/>
          <w:b/>
          <w:sz w:val="32"/>
          <w:szCs w:val="32"/>
        </w:rPr>
        <w:t xml:space="preserve"> </w:t>
      </w:r>
      <w:r>
        <w:rPr>
          <w:rFonts w:hint="eastAsia" w:eastAsia="方正仿宋简体"/>
          <w:b/>
          <w:sz w:val="32"/>
          <w:szCs w:val="32"/>
        </w:rPr>
        <w:t>卫生健康支出</w:t>
      </w:r>
      <w:r>
        <w:rPr>
          <w:rFonts w:eastAsia="方正仿宋简体"/>
          <w:b/>
          <w:sz w:val="32"/>
          <w:szCs w:val="32"/>
        </w:rPr>
        <w:t>（类）</w:t>
      </w:r>
      <w:r>
        <w:rPr>
          <w:rFonts w:hint="eastAsia" w:eastAsia="方正仿宋简体"/>
          <w:b/>
          <w:sz w:val="32"/>
          <w:szCs w:val="32"/>
        </w:rPr>
        <w:t>其他卫生健康支出（款）其他卫生健康支出（项）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52.8</w:t>
      </w:r>
      <w:r>
        <w:rPr>
          <w:rFonts w:eastAsia="方正仿宋简体"/>
          <w:sz w:val="32"/>
          <w:szCs w:val="32"/>
        </w:rPr>
        <w:t>万元，支出决算为</w:t>
      </w:r>
      <w:r>
        <w:rPr>
          <w:rFonts w:hint="eastAsia" w:eastAsia="方正仿宋简体"/>
          <w:sz w:val="32"/>
          <w:szCs w:val="32"/>
        </w:rPr>
        <w:t>52.8</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28.</w:t>
      </w:r>
      <w:r>
        <w:rPr>
          <w:rFonts w:eastAsia="方正仿宋简体"/>
          <w:b/>
          <w:sz w:val="32"/>
          <w:szCs w:val="32"/>
        </w:rPr>
        <w:t xml:space="preserve"> </w:t>
      </w:r>
      <w:r>
        <w:rPr>
          <w:rFonts w:hint="eastAsia" w:eastAsia="方正仿宋简体"/>
          <w:b/>
          <w:sz w:val="32"/>
          <w:szCs w:val="32"/>
        </w:rPr>
        <w:t>节能环保支出</w:t>
      </w:r>
      <w:r>
        <w:rPr>
          <w:rFonts w:eastAsia="方正仿宋简体"/>
          <w:b/>
          <w:sz w:val="32"/>
          <w:szCs w:val="32"/>
        </w:rPr>
        <w:t>（类）</w:t>
      </w:r>
      <w:r>
        <w:rPr>
          <w:rFonts w:hint="eastAsia" w:eastAsia="方正仿宋简体"/>
          <w:b/>
          <w:sz w:val="32"/>
          <w:szCs w:val="32"/>
        </w:rPr>
        <w:t>自然生态保护（款）农村环境保护（项）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10</w:t>
      </w:r>
      <w:r>
        <w:rPr>
          <w:rFonts w:eastAsia="方正仿宋简体"/>
          <w:sz w:val="32"/>
          <w:szCs w:val="32"/>
        </w:rPr>
        <w:t>万元，支出决算为</w:t>
      </w:r>
      <w:r>
        <w:rPr>
          <w:rFonts w:hint="eastAsia" w:eastAsia="方正仿宋简体"/>
          <w:sz w:val="32"/>
          <w:szCs w:val="32"/>
        </w:rPr>
        <w:t>10</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29.</w:t>
      </w:r>
      <w:r>
        <w:rPr>
          <w:rFonts w:eastAsia="方正仿宋简体"/>
          <w:b/>
          <w:sz w:val="32"/>
          <w:szCs w:val="32"/>
        </w:rPr>
        <w:t xml:space="preserve"> </w:t>
      </w:r>
      <w:r>
        <w:rPr>
          <w:rFonts w:hint="eastAsia" w:eastAsia="方正仿宋简体"/>
          <w:b/>
          <w:sz w:val="32"/>
          <w:szCs w:val="32"/>
        </w:rPr>
        <w:t>节能环保支出</w:t>
      </w:r>
      <w:r>
        <w:rPr>
          <w:rFonts w:eastAsia="方正仿宋简体"/>
          <w:b/>
          <w:sz w:val="32"/>
          <w:szCs w:val="32"/>
        </w:rPr>
        <w:t>（类）</w:t>
      </w:r>
      <w:r>
        <w:rPr>
          <w:rFonts w:hint="eastAsia" w:eastAsia="方正仿宋简体"/>
          <w:b/>
          <w:sz w:val="32"/>
          <w:szCs w:val="32"/>
        </w:rPr>
        <w:t>自然生态保护（款）其他自然生态保护支出（项）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0</w:t>
      </w:r>
      <w:r>
        <w:rPr>
          <w:rFonts w:eastAsia="方正仿宋简体"/>
          <w:sz w:val="32"/>
          <w:szCs w:val="32"/>
        </w:rPr>
        <w:t>万元，支出决算为</w:t>
      </w:r>
      <w:r>
        <w:rPr>
          <w:rFonts w:hint="eastAsia" w:eastAsia="方正仿宋简体"/>
          <w:sz w:val="32"/>
          <w:szCs w:val="32"/>
          <w:lang w:val="en-US" w:eastAsia="zh-CN"/>
        </w:rPr>
        <w:t>0</w:t>
      </w:r>
      <w:r>
        <w:rPr>
          <w:rFonts w:eastAsia="方正仿宋简体"/>
          <w:sz w:val="32"/>
          <w:szCs w:val="32"/>
        </w:rPr>
        <w:t>万元</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30.</w:t>
      </w:r>
      <w:r>
        <w:rPr>
          <w:rFonts w:eastAsia="方正仿宋简体"/>
          <w:b/>
          <w:sz w:val="32"/>
          <w:szCs w:val="32"/>
        </w:rPr>
        <w:t xml:space="preserve"> </w:t>
      </w:r>
      <w:r>
        <w:rPr>
          <w:rFonts w:hint="eastAsia" w:eastAsia="方正仿宋简体"/>
          <w:b/>
          <w:sz w:val="32"/>
          <w:szCs w:val="32"/>
        </w:rPr>
        <w:t>城乡社区支出</w:t>
      </w:r>
      <w:r>
        <w:rPr>
          <w:rFonts w:eastAsia="方正仿宋简体"/>
          <w:b/>
          <w:sz w:val="32"/>
          <w:szCs w:val="32"/>
        </w:rPr>
        <w:t>（类）</w:t>
      </w:r>
      <w:r>
        <w:rPr>
          <w:rFonts w:hint="eastAsia" w:eastAsia="方正仿宋简体"/>
          <w:b/>
          <w:sz w:val="32"/>
          <w:szCs w:val="32"/>
        </w:rPr>
        <w:t>城乡社区环境卫生（款）城乡社区环境卫生（项）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2.5</w:t>
      </w:r>
      <w:r>
        <w:rPr>
          <w:rFonts w:eastAsia="方正仿宋简体"/>
          <w:sz w:val="32"/>
          <w:szCs w:val="32"/>
        </w:rPr>
        <w:t>万元，支出决算为</w:t>
      </w:r>
      <w:r>
        <w:rPr>
          <w:rFonts w:hint="eastAsia" w:eastAsia="方正仿宋简体"/>
          <w:sz w:val="32"/>
          <w:szCs w:val="32"/>
        </w:rPr>
        <w:t>2.5</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31.</w:t>
      </w:r>
      <w:r>
        <w:rPr>
          <w:rFonts w:eastAsia="方正仿宋简体"/>
          <w:b/>
          <w:sz w:val="32"/>
          <w:szCs w:val="32"/>
        </w:rPr>
        <w:t xml:space="preserve"> </w:t>
      </w:r>
      <w:r>
        <w:rPr>
          <w:rFonts w:hint="eastAsia" w:eastAsia="方正仿宋简体"/>
          <w:b/>
          <w:sz w:val="32"/>
          <w:szCs w:val="32"/>
        </w:rPr>
        <w:t>农林水支出</w:t>
      </w:r>
      <w:r>
        <w:rPr>
          <w:rFonts w:eastAsia="方正仿宋简体"/>
          <w:b/>
          <w:sz w:val="32"/>
          <w:szCs w:val="32"/>
        </w:rPr>
        <w:t>（类）</w:t>
      </w:r>
      <w:r>
        <w:rPr>
          <w:rFonts w:hint="eastAsia" w:eastAsia="方正仿宋简体"/>
          <w:b/>
          <w:sz w:val="32"/>
          <w:szCs w:val="32"/>
        </w:rPr>
        <w:t>农业农村（款）事业运行（项）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221.79</w:t>
      </w:r>
      <w:r>
        <w:rPr>
          <w:rFonts w:eastAsia="方正仿宋简体"/>
          <w:sz w:val="32"/>
          <w:szCs w:val="32"/>
        </w:rPr>
        <w:t>万元，支出决算为</w:t>
      </w:r>
      <w:r>
        <w:rPr>
          <w:rFonts w:hint="eastAsia" w:eastAsia="方正仿宋简体"/>
          <w:sz w:val="32"/>
          <w:szCs w:val="32"/>
        </w:rPr>
        <w:t>221.79</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32.</w:t>
      </w:r>
      <w:r>
        <w:rPr>
          <w:rFonts w:eastAsia="方正仿宋简体"/>
          <w:b/>
          <w:sz w:val="32"/>
          <w:szCs w:val="32"/>
        </w:rPr>
        <w:t xml:space="preserve"> </w:t>
      </w:r>
      <w:r>
        <w:rPr>
          <w:rFonts w:hint="eastAsia" w:eastAsia="方正仿宋简体"/>
          <w:b/>
          <w:sz w:val="32"/>
          <w:szCs w:val="32"/>
        </w:rPr>
        <w:t>农林水支出</w:t>
      </w:r>
      <w:r>
        <w:rPr>
          <w:rFonts w:eastAsia="方正仿宋简体"/>
          <w:b/>
          <w:sz w:val="32"/>
          <w:szCs w:val="32"/>
        </w:rPr>
        <w:t>（类）</w:t>
      </w:r>
      <w:r>
        <w:rPr>
          <w:rFonts w:hint="eastAsia" w:eastAsia="方正仿宋简体"/>
          <w:b/>
          <w:sz w:val="32"/>
          <w:szCs w:val="32"/>
        </w:rPr>
        <w:t>农业农村（款）病虫害控制（项）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23.76</w:t>
      </w:r>
      <w:r>
        <w:rPr>
          <w:rFonts w:eastAsia="方正仿宋简体"/>
          <w:sz w:val="32"/>
          <w:szCs w:val="32"/>
        </w:rPr>
        <w:t>万元，支出决算为</w:t>
      </w:r>
      <w:r>
        <w:rPr>
          <w:rFonts w:hint="eastAsia" w:eastAsia="方正仿宋简体"/>
          <w:sz w:val="32"/>
          <w:szCs w:val="32"/>
        </w:rPr>
        <w:t>23.76</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33.</w:t>
      </w:r>
      <w:r>
        <w:rPr>
          <w:rFonts w:eastAsia="方正仿宋简体"/>
          <w:b/>
          <w:sz w:val="32"/>
          <w:szCs w:val="32"/>
        </w:rPr>
        <w:t xml:space="preserve"> </w:t>
      </w:r>
      <w:r>
        <w:rPr>
          <w:rFonts w:hint="eastAsia" w:eastAsia="方正仿宋简体"/>
          <w:b/>
          <w:sz w:val="32"/>
          <w:szCs w:val="32"/>
        </w:rPr>
        <w:t>农林水支出</w:t>
      </w:r>
      <w:r>
        <w:rPr>
          <w:rFonts w:eastAsia="方正仿宋简体"/>
          <w:b/>
          <w:sz w:val="32"/>
          <w:szCs w:val="32"/>
        </w:rPr>
        <w:t>（类）</w:t>
      </w:r>
      <w:r>
        <w:rPr>
          <w:rFonts w:hint="eastAsia" w:eastAsia="方正仿宋简体"/>
          <w:b/>
          <w:sz w:val="32"/>
          <w:szCs w:val="32"/>
        </w:rPr>
        <w:t>农村综合改革（款）对村民委员会和村党支部的补助（项）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65.22</w:t>
      </w:r>
      <w:r>
        <w:rPr>
          <w:rFonts w:eastAsia="方正仿宋简体"/>
          <w:sz w:val="32"/>
          <w:szCs w:val="32"/>
        </w:rPr>
        <w:t>万元，支出决算为</w:t>
      </w:r>
      <w:r>
        <w:rPr>
          <w:rFonts w:hint="eastAsia" w:eastAsia="方正仿宋简体"/>
          <w:sz w:val="32"/>
          <w:szCs w:val="32"/>
        </w:rPr>
        <w:t>65.22</w:t>
      </w:r>
      <w:r>
        <w:rPr>
          <w:rFonts w:eastAsia="方正仿宋简体"/>
          <w:sz w:val="32"/>
          <w:szCs w:val="32"/>
        </w:rPr>
        <w:t>万元，完成年初预算的100%。</w:t>
      </w:r>
    </w:p>
    <w:p>
      <w:pPr>
        <w:kinsoku w:val="0"/>
        <w:overflowPunct w:val="0"/>
        <w:topLinePunct w:val="1"/>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34.</w:t>
      </w:r>
      <w:r>
        <w:rPr>
          <w:rFonts w:eastAsia="方正仿宋简体"/>
          <w:b/>
          <w:sz w:val="32"/>
          <w:szCs w:val="32"/>
        </w:rPr>
        <w:t xml:space="preserve"> </w:t>
      </w:r>
      <w:r>
        <w:rPr>
          <w:rFonts w:hint="eastAsia" w:eastAsia="方正仿宋简体"/>
          <w:b/>
          <w:sz w:val="32"/>
          <w:szCs w:val="32"/>
        </w:rPr>
        <w:t>住房保障支出</w:t>
      </w:r>
      <w:r>
        <w:rPr>
          <w:rFonts w:eastAsia="方正仿宋简体"/>
          <w:b/>
          <w:sz w:val="32"/>
          <w:szCs w:val="32"/>
        </w:rPr>
        <w:t>（类）</w:t>
      </w:r>
      <w:r>
        <w:rPr>
          <w:rFonts w:hint="eastAsia" w:eastAsia="方正仿宋简体"/>
          <w:b/>
          <w:sz w:val="32"/>
          <w:szCs w:val="32"/>
        </w:rPr>
        <w:t>住房改革支出（款）住房公积金（项）</w:t>
      </w:r>
    </w:p>
    <w:p>
      <w:pPr>
        <w:kinsoku w:val="0"/>
        <w:overflowPunct w:val="0"/>
        <w:topLinePunct w:val="1"/>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0</w:t>
      </w:r>
      <w:r>
        <w:rPr>
          <w:rFonts w:eastAsia="方正仿宋简体"/>
          <w:sz w:val="32"/>
          <w:szCs w:val="32"/>
        </w:rPr>
        <w:t>万元，支出决算为</w:t>
      </w:r>
      <w:r>
        <w:rPr>
          <w:rFonts w:hint="eastAsia" w:eastAsia="方正仿宋简体"/>
          <w:sz w:val="32"/>
          <w:szCs w:val="32"/>
          <w:lang w:val="en-US" w:eastAsia="zh-CN"/>
        </w:rPr>
        <w:t>0</w:t>
      </w:r>
      <w:r>
        <w:rPr>
          <w:rFonts w:eastAsia="方正仿宋简体"/>
          <w:sz w:val="32"/>
          <w:szCs w:val="32"/>
        </w:rPr>
        <w:t>万元</w:t>
      </w:r>
    </w:p>
    <w:p>
      <w:pPr>
        <w:spacing w:line="576" w:lineRule="exact"/>
        <w:ind w:firstLine="627" w:firstLineChars="196"/>
        <w:rPr>
          <w:rFonts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pPr>
        <w:tabs>
          <w:tab w:val="center" w:pos="4473"/>
        </w:tabs>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年度财政拨款基本支出</w:t>
      </w:r>
      <w:r>
        <w:rPr>
          <w:rFonts w:hint="eastAsia" w:ascii="仿宋_GB2312" w:hAnsi="ˎ̥" w:eastAsia="仿宋_GB2312"/>
          <w:sz w:val="32"/>
          <w:szCs w:val="32"/>
          <w:lang w:val="en-US" w:eastAsia="zh-CN"/>
        </w:rPr>
        <w:t>2628.84</w:t>
      </w:r>
      <w:r>
        <w:rPr>
          <w:rFonts w:hint="eastAsia" w:ascii="仿宋_GB2312" w:hAnsi="ˎ̥" w:eastAsia="仿宋_GB2312"/>
          <w:sz w:val="32"/>
          <w:szCs w:val="32"/>
        </w:rPr>
        <w:t>万元，其中：人员经费</w:t>
      </w:r>
      <w:r>
        <w:rPr>
          <w:rFonts w:hint="eastAsia" w:ascii="仿宋_GB2312" w:hAnsi="ˎ̥" w:eastAsia="仿宋_GB2312"/>
          <w:sz w:val="32"/>
          <w:szCs w:val="32"/>
          <w:lang w:val="en-US" w:eastAsia="zh-CN"/>
        </w:rPr>
        <w:t>2420.29</w:t>
      </w:r>
      <w:r>
        <w:rPr>
          <w:rFonts w:hint="eastAsia" w:ascii="仿宋_GB2312" w:hAnsi="ˎ̥" w:eastAsia="仿宋_GB2312"/>
          <w:sz w:val="32"/>
          <w:szCs w:val="32"/>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_GB2312" w:hAnsi="ˎ̥" w:eastAsia="仿宋_GB2312"/>
          <w:sz w:val="32"/>
          <w:szCs w:val="32"/>
          <w:lang w:val="en-US" w:eastAsia="zh-CN"/>
        </w:rPr>
        <w:t>208.55</w:t>
      </w:r>
      <w:r>
        <w:rPr>
          <w:rFonts w:hint="eastAsia" w:ascii="仿宋_GB2312" w:hAnsi="ˎ̥" w:eastAsia="仿宋_GB2312"/>
          <w:sz w:val="32"/>
          <w:szCs w:val="32"/>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购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pPr>
        <w:tabs>
          <w:tab w:val="center" w:pos="4473"/>
        </w:tabs>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（一）政府性基金预算财政拨款支出决算总体情况</w:t>
      </w:r>
    </w:p>
    <w:p>
      <w:pPr>
        <w:spacing w:line="576" w:lineRule="exact"/>
        <w:ind w:firstLine="640" w:firstLineChars="200"/>
        <w:rPr>
          <w:rFonts w:hint="eastAsia"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年度政府性基金预算财政拨款支出0万元，占本年支出合计的0%。与</w:t>
      </w:r>
      <w:r>
        <w:rPr>
          <w:rFonts w:ascii="仿宋_GB2312" w:hAnsi="ˎ̥" w:eastAsia="仿宋_GB2312"/>
          <w:sz w:val="32"/>
          <w:szCs w:val="32"/>
        </w:rPr>
        <w:t>2024</w:t>
      </w:r>
      <w:r>
        <w:rPr>
          <w:rFonts w:hint="eastAsia" w:ascii="仿宋_GB2312" w:hAnsi="ˎ̥" w:eastAsia="仿宋_GB2312"/>
          <w:sz w:val="32"/>
          <w:szCs w:val="32"/>
        </w:rPr>
        <w:t>年度相比，政府性基金预算财政拨款支出增加（减少）0万元，增长（下降）0%。</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2025年度政府性基金预算财政拨款支出</w:t>
      </w:r>
      <w:r>
        <w:rPr>
          <w:rFonts w:ascii="仿宋_GB2312" w:hAnsi="ˎ̥" w:eastAsia="仿宋_GB2312"/>
          <w:sz w:val="32"/>
          <w:szCs w:val="32"/>
        </w:rPr>
        <w:t>0.00</w:t>
      </w:r>
      <w:r>
        <w:rPr>
          <w:rFonts w:hint="eastAsia" w:ascii="仿宋_GB2312" w:hAnsi="ˎ̥" w:eastAsia="仿宋_GB2312"/>
          <w:sz w:val="32"/>
          <w:szCs w:val="32"/>
        </w:rPr>
        <w:t>万元。</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（二）政府性基金预算财政拨款支出决算结构情况</w:t>
      </w:r>
    </w:p>
    <w:p>
      <w:pPr>
        <w:kinsoku w:val="0"/>
        <w:overflowPunct w:val="0"/>
        <w:topLinePunct w:val="1"/>
        <w:adjustRightInd w:val="0"/>
        <w:snapToGrid w:val="0"/>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2025年度政府性基金预算财政拨款支出年初预算为0万元，支出决算为</w:t>
      </w:r>
      <w:r>
        <w:rPr>
          <w:rFonts w:ascii="仿宋_GB2312" w:hAnsi="ˎ̥" w:eastAsia="仿宋_GB2312"/>
          <w:sz w:val="32"/>
          <w:szCs w:val="32"/>
        </w:rPr>
        <w:t>0.00</w:t>
      </w:r>
      <w:r>
        <w:rPr>
          <w:rFonts w:hint="eastAsia" w:ascii="仿宋_GB2312" w:hAnsi="ˎ̥" w:eastAsia="仿宋_GB2312"/>
          <w:sz w:val="32"/>
          <w:szCs w:val="32"/>
        </w:rPr>
        <w:t>万元，完成年初预算的0%。</w:t>
      </w:r>
    </w:p>
    <w:p>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（三）政府性基金预算财政拨款支出决算具体情况</w:t>
      </w:r>
    </w:p>
    <w:p>
      <w:pPr>
        <w:tabs>
          <w:tab w:val="center" w:pos="4473"/>
        </w:tabs>
        <w:spacing w:line="576" w:lineRule="exact"/>
        <w:ind w:firstLine="627" w:firstLineChars="196"/>
        <w:rPr>
          <w:rFonts w:hint="eastAsia"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年度国有资本经营预算财政拨款支出0.00万元，占本年支出合计的0%。与202</w:t>
      </w:r>
      <w:r>
        <w:rPr>
          <w:rFonts w:hint="eastAsia" w:eastAsia="方正仿宋简体"/>
          <w:sz w:val="32"/>
          <w:szCs w:val="32"/>
        </w:rPr>
        <w:t>4</w:t>
      </w:r>
      <w:r>
        <w:rPr>
          <w:rFonts w:eastAsia="方正仿宋简体"/>
          <w:sz w:val="32"/>
          <w:szCs w:val="32"/>
        </w:rPr>
        <w:t>年度相比，国有资本经营预算财政拨款支出增加（减少）0万元，增长（下降）0%。</w:t>
      </w:r>
    </w:p>
    <w:p>
      <w:pPr>
        <w:tabs>
          <w:tab w:val="center" w:pos="4473"/>
        </w:tabs>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pPr>
        <w:kinsoku w:val="0"/>
        <w:overflowPunct w:val="0"/>
        <w:topLinePunct w:val="1"/>
        <w:adjustRightInd w:val="0"/>
        <w:snapToGrid w:val="0"/>
        <w:spacing w:line="576" w:lineRule="exact"/>
        <w:ind w:firstLine="640" w:firstLineChars="200"/>
        <w:rPr>
          <w:rFonts w:hint="eastAsia" w:ascii="方正楷体简体" w:hAnsi="方正楷体简体" w:eastAsia="方正楷体简体" w:cs="楷体"/>
          <w:sz w:val="32"/>
          <w:szCs w:val="32"/>
        </w:rPr>
      </w:pPr>
      <w:r>
        <w:rPr>
          <w:rFonts w:hint="eastAsia" w:ascii="方正楷体简体" w:hAnsi="方正楷体简体" w:eastAsia="方正楷体简体" w:cs="楷体"/>
          <w:sz w:val="32"/>
          <w:szCs w:val="32"/>
        </w:rPr>
        <w:t>（一）国有资本经营预算财政拨款支出决算总体情况。</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年度国有资本经营预算财政拨款支出0.00万元，占本年支出合计的0%。与202</w:t>
      </w:r>
      <w:r>
        <w:rPr>
          <w:rFonts w:hint="eastAsia" w:eastAsia="方正仿宋简体"/>
          <w:sz w:val="32"/>
          <w:szCs w:val="32"/>
        </w:rPr>
        <w:t>4</w:t>
      </w:r>
      <w:r>
        <w:rPr>
          <w:rFonts w:eastAsia="方正仿宋简体"/>
          <w:sz w:val="32"/>
          <w:szCs w:val="32"/>
        </w:rPr>
        <w:t>年度相比，国有资本经营预算财政拨款支出增加（减少）0万元，增长（下降）0%。</w:t>
      </w:r>
    </w:p>
    <w:p>
      <w:pPr>
        <w:kinsoku w:val="0"/>
        <w:overflowPunct w:val="0"/>
        <w:topLinePunct w:val="1"/>
        <w:adjustRightInd w:val="0"/>
        <w:snapToGrid w:val="0"/>
        <w:spacing w:line="576"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（二）国有资本经营预算财政拨款支出决算结构情况。</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w:t>
      </w:r>
    </w:p>
    <w:p>
      <w:pPr>
        <w:kinsoku w:val="0"/>
        <w:overflowPunct w:val="0"/>
        <w:topLinePunct w:val="1"/>
        <w:adjustRightInd w:val="0"/>
        <w:snapToGrid w:val="0"/>
        <w:spacing w:line="576"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（三）国有资本经营预算财政拨款支出决算具体情况。</w:t>
      </w:r>
    </w:p>
    <w:p>
      <w:pPr>
        <w:kinsoku w:val="0"/>
        <w:overflowPunct w:val="0"/>
        <w:topLinePunct w:val="1"/>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年度国有资本经营预算财政拨款支出年初预算为0万元，支出决算为0.00万元，完成年初预算的0%。</w:t>
      </w:r>
    </w:p>
    <w:p>
      <w:pPr>
        <w:spacing w:line="576" w:lineRule="exact"/>
        <w:ind w:firstLine="627" w:firstLineChars="196"/>
        <w:rPr>
          <w:rFonts w:ascii="仿宋_GB2312" w:hAnsi="ˎ̥" w:eastAsia="楷体_GB2312"/>
          <w:sz w:val="32"/>
          <w:szCs w:val="32"/>
        </w:rPr>
      </w:pPr>
      <w:r>
        <w:rPr>
          <w:rFonts w:hint="eastAsia" w:ascii="黑体" w:hAnsi="黑体" w:eastAsia="黑体" w:cs="黑体"/>
          <w:bCs/>
          <w:sz w:val="32"/>
          <w:szCs w:val="32"/>
        </w:rPr>
        <w:t>九、财政拨款“三公”经费支出决算情况说明</w:t>
      </w:r>
    </w:p>
    <w:p>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pPr>
        <w:kinsoku w:val="0"/>
        <w:overflowPunct w:val="0"/>
        <w:topLinePunct w:val="1"/>
        <w:adjustRightInd w:val="0"/>
        <w:snapToGrid w:val="0"/>
        <w:spacing w:line="576" w:lineRule="exact"/>
        <w:ind w:firstLine="640" w:firstLineChars="200"/>
        <w:rPr>
          <w:rFonts w:eastAsia="方正仿宋简体"/>
          <w:sz w:val="32"/>
          <w:szCs w:val="32"/>
        </w:rPr>
      </w:pPr>
      <w:r>
        <w:rPr>
          <w:rFonts w:ascii="仿宋_GB2312" w:hAnsi="ˎ̥" w:eastAsia="仿宋_GB2312"/>
          <w:sz w:val="32"/>
          <w:szCs w:val="32"/>
        </w:rPr>
        <w:t>2025</w:t>
      </w:r>
      <w:r>
        <w:rPr>
          <w:rFonts w:hint="eastAsia" w:ascii="仿宋_GB2312" w:hAnsi="ˎ̥" w:eastAsia="仿宋_GB2312"/>
          <w:sz w:val="32"/>
          <w:szCs w:val="32"/>
        </w:rPr>
        <w:t>年度财政拨款“三公”经费支出预算为</w:t>
      </w:r>
      <w:r>
        <w:rPr>
          <w:rFonts w:hint="eastAsia" w:ascii="仿宋_GB2312" w:hAnsi="ˎ̥" w:eastAsia="仿宋_GB2312"/>
          <w:sz w:val="32"/>
          <w:szCs w:val="32"/>
          <w:lang w:val="en-US" w:eastAsia="zh-CN"/>
        </w:rPr>
        <w:t>32.34</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32.34</w:t>
      </w:r>
      <w:r>
        <w:rPr>
          <w:rFonts w:hint="eastAsia" w:ascii="仿宋_GB2312" w:hAnsi="ˎ̥" w:eastAsia="仿宋_GB2312"/>
          <w:sz w:val="32"/>
          <w:szCs w:val="32"/>
        </w:rPr>
        <w:t>万元，完成预算的</w:t>
      </w:r>
      <w:r>
        <w:rPr>
          <w:rFonts w:hint="eastAsia" w:ascii="仿宋_GB2312" w:hAnsi="ˎ̥" w:eastAsia="仿宋_GB2312"/>
          <w:sz w:val="32"/>
          <w:szCs w:val="32"/>
          <w:lang w:val="en-US" w:eastAsia="zh-CN"/>
        </w:rPr>
        <w:t>100</w:t>
      </w:r>
      <w:r>
        <w:rPr>
          <w:rFonts w:hint="eastAsia" w:ascii="仿宋_GB2312" w:hAnsi="ˎ̥" w:eastAsia="仿宋_GB2312"/>
          <w:sz w:val="32"/>
          <w:szCs w:val="32"/>
        </w:rPr>
        <w:t>%，</w:t>
      </w:r>
      <w:r>
        <w:rPr>
          <w:rFonts w:ascii="仿宋_GB2312" w:hAnsi="ˎ̥" w:eastAsia="仿宋_GB2312"/>
          <w:sz w:val="32"/>
          <w:szCs w:val="32"/>
        </w:rPr>
        <w:t>与2024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sz w:val="32"/>
          <w:szCs w:val="32"/>
        </w:rPr>
        <w:t>“三公”经费支出增加</w:t>
      </w:r>
      <w:r>
        <w:rPr>
          <w:rFonts w:hint="eastAsia" w:ascii="仿宋_GB2312" w:hAnsi="ˎ̥" w:eastAsia="仿宋_GB2312"/>
          <w:sz w:val="32"/>
          <w:szCs w:val="32"/>
          <w:lang w:val="en-US" w:eastAsia="zh-CN"/>
        </w:rPr>
        <w:t>10.29</w:t>
      </w:r>
      <w:r>
        <w:rPr>
          <w:rFonts w:hint="eastAsia" w:ascii="仿宋_GB2312" w:hAnsi="ˎ̥" w:eastAsia="仿宋_GB2312"/>
          <w:sz w:val="32"/>
          <w:szCs w:val="32"/>
        </w:rPr>
        <w:t>万元</w:t>
      </w:r>
      <w:r>
        <w:rPr>
          <w:rFonts w:ascii="仿宋_GB2312" w:hAnsi="ˎ̥" w:eastAsia="仿宋_GB2312"/>
          <w:sz w:val="32"/>
          <w:szCs w:val="32"/>
        </w:rPr>
        <w:t>，增长</w:t>
      </w:r>
      <w:r>
        <w:rPr>
          <w:rFonts w:hint="eastAsia" w:ascii="仿宋_GB2312" w:hAnsi="ˎ̥" w:eastAsia="仿宋_GB2312"/>
          <w:sz w:val="32"/>
          <w:szCs w:val="32"/>
          <w:lang w:val="en-US" w:eastAsia="zh-CN"/>
        </w:rPr>
        <w:t>46.67</w:t>
      </w:r>
      <w:r>
        <w:rPr>
          <w:rFonts w:hint="eastAsia" w:ascii="仿宋_GB2312" w:hAnsi="ˎ̥" w:eastAsia="仿宋_GB2312"/>
          <w:sz w:val="32"/>
          <w:szCs w:val="32"/>
        </w:rPr>
        <w:t>%，</w:t>
      </w:r>
      <w:r>
        <w:rPr>
          <w:rFonts w:eastAsia="方正仿宋简体"/>
          <w:sz w:val="32"/>
          <w:szCs w:val="32"/>
        </w:rPr>
        <w:t>主要原因是20</w:t>
      </w:r>
      <w:r>
        <w:rPr>
          <w:rFonts w:hint="eastAsia" w:eastAsia="方正仿宋简体"/>
          <w:sz w:val="32"/>
          <w:szCs w:val="32"/>
        </w:rPr>
        <w:t>25</w:t>
      </w:r>
      <w:r>
        <w:rPr>
          <w:rFonts w:eastAsia="方正仿宋简体"/>
          <w:sz w:val="32"/>
          <w:szCs w:val="32"/>
        </w:rPr>
        <w:t>年“三公”经费预算</w:t>
      </w:r>
      <w:r>
        <w:rPr>
          <w:rFonts w:hint="eastAsia" w:eastAsia="方正仿宋简体"/>
          <w:sz w:val="32"/>
          <w:szCs w:val="32"/>
        </w:rPr>
        <w:t>增加</w:t>
      </w:r>
      <w:r>
        <w:rPr>
          <w:rFonts w:eastAsia="方正仿宋简体"/>
          <w:sz w:val="32"/>
          <w:szCs w:val="32"/>
        </w:rPr>
        <w:t>。</w:t>
      </w:r>
    </w:p>
    <w:p>
      <w:pPr>
        <w:spacing w:line="576" w:lineRule="exact"/>
        <w:rPr>
          <w:rFonts w:ascii="楷体" w:hAnsi="楷体" w:eastAsia="楷体" w:cs="楷体"/>
          <w:sz w:val="32"/>
          <w:szCs w:val="32"/>
        </w:rPr>
      </w:pPr>
      <w:r>
        <w:rPr>
          <w:rFonts w:hint="eastAsia" w:ascii="楷体" w:hAnsi="楷体" w:eastAsia="楷体" w:cs="楷体"/>
          <w:sz w:val="32"/>
          <w:szCs w:val="32"/>
        </w:rPr>
        <w:t xml:space="preserve">   （二）财政拨款“三公”经费支出决算具体情况说明</w:t>
      </w:r>
    </w:p>
    <w:p>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年度财政拨款“三公”经费支出决算中，因公出国（境）费支出决算0万元，占0%；公务用车购置及运行维护费支出决算</w:t>
      </w:r>
      <w:r>
        <w:rPr>
          <w:rFonts w:hint="eastAsia" w:ascii="仿宋_GB2312" w:hAnsi="ˎ̥" w:eastAsia="仿宋_GB2312"/>
          <w:sz w:val="32"/>
          <w:szCs w:val="32"/>
          <w:lang w:val="en-US" w:eastAsia="zh-CN"/>
        </w:rPr>
        <w:t>32.34</w:t>
      </w:r>
      <w:r>
        <w:rPr>
          <w:rFonts w:hint="eastAsia" w:ascii="仿宋_GB2312" w:hAnsi="ˎ̥" w:eastAsia="仿宋_GB2312"/>
          <w:sz w:val="32"/>
          <w:szCs w:val="32"/>
        </w:rPr>
        <w:t>万元，占</w:t>
      </w:r>
      <w:r>
        <w:rPr>
          <w:rFonts w:hint="eastAsia" w:ascii="仿宋_GB2312" w:hAnsi="ˎ̥" w:eastAsia="仿宋_GB2312"/>
          <w:sz w:val="32"/>
          <w:szCs w:val="32"/>
          <w:lang w:val="en-US" w:eastAsia="zh-CN"/>
        </w:rPr>
        <w:t>100</w:t>
      </w:r>
      <w:r>
        <w:rPr>
          <w:rFonts w:hint="eastAsia" w:ascii="仿宋_GB2312" w:hAnsi="ˎ̥" w:eastAsia="仿宋_GB2312"/>
          <w:sz w:val="32"/>
          <w:szCs w:val="32"/>
        </w:rPr>
        <w:t>%；公务接待费支出决算0万元，占0%。具体情况如下：</w:t>
      </w:r>
    </w:p>
    <w:p>
      <w:pPr>
        <w:spacing w:line="576" w:lineRule="exact"/>
        <w:ind w:firstLine="643" w:firstLineChars="200"/>
        <w:rPr>
          <w:rFonts w:ascii="仿宋_GB2312" w:hAnsi="ˎ̥" w:eastAsia="仿宋_GB2312"/>
          <w:sz w:val="32"/>
          <w:szCs w:val="32"/>
        </w:rPr>
      </w:pPr>
      <w:r>
        <w:rPr>
          <w:rFonts w:hint="eastAsia" w:ascii="仿宋_GB2312" w:hAnsi="ˎ̥" w:eastAsia="仿宋_GB2312"/>
          <w:b/>
          <w:sz w:val="32"/>
          <w:szCs w:val="32"/>
        </w:rPr>
        <w:t>1.因公出国（境）费用</w:t>
      </w:r>
      <w:r>
        <w:rPr>
          <w:rFonts w:hint="eastAsia" w:ascii="仿宋_GB2312" w:hAnsi="ˎ̥" w:eastAsia="仿宋_GB2312"/>
          <w:sz w:val="32"/>
          <w:szCs w:val="32"/>
        </w:rPr>
        <w:t>支出0万元。</w:t>
      </w:r>
    </w:p>
    <w:p>
      <w:pPr>
        <w:spacing w:line="576" w:lineRule="exact"/>
        <w:rPr>
          <w:rFonts w:ascii="仿宋_GB2312" w:hAnsi="ˎ̥" w:eastAsia="仿宋_GB2312"/>
          <w:sz w:val="32"/>
          <w:szCs w:val="32"/>
        </w:rPr>
      </w:pPr>
      <w:r>
        <w:rPr>
          <w:rFonts w:hint="eastAsia" w:ascii="仿宋_GB2312" w:hAnsi="ˎ̥" w:eastAsia="仿宋_GB2312"/>
          <w:b/>
          <w:sz w:val="32"/>
          <w:szCs w:val="32"/>
        </w:rPr>
        <w:t xml:space="preserve">    2.公务用车购置及运行维护费</w:t>
      </w:r>
      <w:r>
        <w:rPr>
          <w:rFonts w:hint="eastAsia" w:ascii="仿宋_GB2312" w:hAnsi="ˎ̥" w:eastAsia="仿宋_GB2312"/>
          <w:bCs/>
          <w:sz w:val="32"/>
          <w:szCs w:val="32"/>
        </w:rPr>
        <w:t>支出</w:t>
      </w:r>
      <w:r>
        <w:rPr>
          <w:rFonts w:hint="eastAsia" w:ascii="仿宋_GB2312" w:hAnsi="ˎ̥" w:eastAsia="仿宋_GB2312"/>
          <w:sz w:val="32"/>
          <w:szCs w:val="32"/>
          <w:lang w:val="en-US" w:eastAsia="zh-CN"/>
        </w:rPr>
        <w:t>32.34</w:t>
      </w:r>
      <w:r>
        <w:rPr>
          <w:rFonts w:hint="eastAsia" w:ascii="仿宋_GB2312" w:hAnsi="ˎ̥" w:eastAsia="仿宋_GB2312"/>
          <w:sz w:val="32"/>
          <w:szCs w:val="32"/>
        </w:rPr>
        <w:t>万元。其中：</w:t>
      </w:r>
    </w:p>
    <w:p>
      <w:pPr>
        <w:spacing w:line="576" w:lineRule="exact"/>
        <w:ind w:firstLine="643" w:firstLineChars="200"/>
        <w:rPr>
          <w:rFonts w:ascii="仿宋_GB2312" w:hAnsi="ˎ̥" w:eastAsia="仿宋_GB2312"/>
          <w:sz w:val="32"/>
          <w:szCs w:val="32"/>
        </w:rPr>
      </w:pPr>
      <w:r>
        <w:rPr>
          <w:rFonts w:hint="eastAsia" w:ascii="仿宋_GB2312" w:hAnsi="ˎ̥" w:eastAsia="仿宋_GB2312"/>
          <w:b/>
          <w:sz w:val="32"/>
          <w:szCs w:val="32"/>
        </w:rPr>
        <w:t>公务用车购置</w:t>
      </w:r>
      <w:r>
        <w:rPr>
          <w:rFonts w:hint="eastAsia" w:ascii="仿宋_GB2312" w:hAnsi="ˎ̥" w:eastAsia="仿宋_GB2312"/>
          <w:bCs/>
          <w:sz w:val="32"/>
          <w:szCs w:val="32"/>
        </w:rPr>
        <w:t>支出</w:t>
      </w:r>
      <w:r>
        <w:rPr>
          <w:rFonts w:hint="eastAsia" w:ascii="仿宋_GB2312" w:hAnsi="ˎ̥" w:eastAsia="仿宋_GB2312"/>
          <w:sz w:val="32"/>
          <w:szCs w:val="32"/>
        </w:rPr>
        <w:t>0万元。</w:t>
      </w:r>
    </w:p>
    <w:p>
      <w:pPr>
        <w:kinsoku w:val="0"/>
        <w:overflowPunct w:val="0"/>
        <w:topLinePunct w:val="1"/>
        <w:adjustRightInd w:val="0"/>
        <w:snapToGrid w:val="0"/>
        <w:spacing w:line="576" w:lineRule="exact"/>
        <w:ind w:firstLine="643" w:firstLineChars="200"/>
        <w:rPr>
          <w:rFonts w:eastAsia="方正仿宋简体"/>
          <w:sz w:val="32"/>
          <w:szCs w:val="32"/>
        </w:rPr>
      </w:pPr>
      <w:r>
        <w:rPr>
          <w:rFonts w:hint="eastAsia" w:ascii="仿宋_GB2312" w:hAnsi="ˎ̥" w:eastAsia="仿宋_GB2312"/>
          <w:b/>
          <w:sz w:val="32"/>
          <w:szCs w:val="32"/>
        </w:rPr>
        <w:t>公务用车运行维护费</w:t>
      </w:r>
      <w:r>
        <w:rPr>
          <w:rFonts w:hint="eastAsia" w:ascii="仿宋_GB2312" w:hAnsi="ˎ̥" w:eastAsia="仿宋_GB2312"/>
          <w:sz w:val="32"/>
          <w:szCs w:val="32"/>
        </w:rPr>
        <w:t>支出</w:t>
      </w:r>
      <w:r>
        <w:rPr>
          <w:rFonts w:hint="eastAsia" w:ascii="仿宋_GB2312" w:hAnsi="ˎ̥" w:eastAsia="仿宋_GB2312"/>
          <w:sz w:val="32"/>
          <w:szCs w:val="32"/>
          <w:lang w:val="en-US" w:eastAsia="zh-CN"/>
        </w:rPr>
        <w:t>32.34</w:t>
      </w:r>
      <w:r>
        <w:rPr>
          <w:rFonts w:hint="eastAsia" w:ascii="仿宋_GB2312" w:hAnsi="ˎ̥" w:eastAsia="仿宋_GB2312"/>
          <w:sz w:val="32"/>
          <w:szCs w:val="32"/>
        </w:rPr>
        <w:t>万元，</w:t>
      </w:r>
      <w:r>
        <w:rPr>
          <w:rFonts w:eastAsia="方正仿宋简体"/>
          <w:sz w:val="32"/>
          <w:szCs w:val="32"/>
        </w:rPr>
        <w:t>主要用于公车出差油料费、汽车检测费、汽车维保费等</w:t>
      </w:r>
      <w:r>
        <w:rPr>
          <w:rFonts w:hint="eastAsia" w:ascii="仿宋_GB2312" w:hAnsi="ˎ̥" w:eastAsia="仿宋_GB2312"/>
          <w:sz w:val="32"/>
          <w:szCs w:val="32"/>
        </w:rPr>
        <w:t>。</w:t>
      </w:r>
    </w:p>
    <w:p>
      <w:pPr>
        <w:kinsoku w:val="0"/>
        <w:overflowPunct w:val="0"/>
        <w:topLinePunct w:val="1"/>
        <w:adjustRightInd w:val="0"/>
        <w:snapToGrid w:val="0"/>
        <w:spacing w:line="576" w:lineRule="exact"/>
        <w:ind w:firstLine="640" w:firstLineChars="200"/>
        <w:rPr>
          <w:rFonts w:eastAsia="方正仿宋简体"/>
          <w:sz w:val="32"/>
          <w:szCs w:val="32"/>
        </w:rPr>
      </w:pPr>
      <w:r>
        <w:rPr>
          <w:rFonts w:hint="eastAsia" w:ascii="仿宋_GB2312" w:hAnsi="ˎ̥" w:eastAsia="仿宋_GB2312"/>
          <w:bCs/>
          <w:sz w:val="32"/>
          <w:szCs w:val="32"/>
        </w:rPr>
        <w:t>公务用车购置及运行维护费支出决算数</w:t>
      </w:r>
      <w:r>
        <w:rPr>
          <w:rFonts w:hint="eastAsia" w:ascii="仿宋_GB2312" w:hAnsi="ˎ̥" w:eastAsia="仿宋_GB2312"/>
          <w:sz w:val="32"/>
          <w:szCs w:val="32"/>
        </w:rPr>
        <w:t>比预算数增加</w:t>
      </w:r>
      <w:r>
        <w:rPr>
          <w:rFonts w:ascii="仿宋_GB2312" w:hAnsi="ˎ̥" w:eastAsia="仿宋_GB2312"/>
          <w:sz w:val="32"/>
          <w:szCs w:val="32"/>
        </w:rPr>
        <w:t>（</w:t>
      </w:r>
      <w:r>
        <w:rPr>
          <w:rFonts w:hint="eastAsia" w:ascii="仿宋_GB2312" w:hAnsi="ˎ̥" w:eastAsia="仿宋_GB2312"/>
          <w:sz w:val="32"/>
          <w:szCs w:val="32"/>
        </w:rPr>
        <w:t>减少</w:t>
      </w:r>
      <w:r>
        <w:rPr>
          <w:rFonts w:ascii="仿宋_GB2312" w:hAnsi="ˎ̥" w:eastAsia="仿宋_GB2312"/>
          <w:sz w:val="32"/>
          <w:szCs w:val="32"/>
        </w:rPr>
        <w:t>）</w:t>
      </w:r>
      <w:r>
        <w:rPr>
          <w:rFonts w:hint="eastAsia" w:ascii="仿宋_GB2312" w:hAnsi="ˎ̥" w:eastAsia="仿宋_GB2312"/>
          <w:sz w:val="32"/>
          <w:szCs w:val="32"/>
        </w:rPr>
        <w:t>0万元，完成预算的100%。与</w:t>
      </w:r>
      <w:r>
        <w:rPr>
          <w:rFonts w:ascii="仿宋_GB2312" w:hAnsi="ˎ̥" w:eastAsia="仿宋_GB2312"/>
          <w:sz w:val="32"/>
          <w:szCs w:val="32"/>
        </w:rPr>
        <w:t>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bCs/>
          <w:sz w:val="32"/>
          <w:szCs w:val="32"/>
        </w:rPr>
        <w:t>公务用车购置及运行维护费</w:t>
      </w:r>
      <w:r>
        <w:rPr>
          <w:rFonts w:hint="eastAsia" w:ascii="仿宋_GB2312" w:hAnsi="ˎ̥" w:eastAsia="仿宋_GB2312"/>
          <w:sz w:val="32"/>
          <w:szCs w:val="32"/>
        </w:rPr>
        <w:t>支出增加</w:t>
      </w:r>
      <w:r>
        <w:rPr>
          <w:rFonts w:hint="eastAsia" w:ascii="仿宋_GB2312" w:hAnsi="ˎ̥" w:eastAsia="仿宋_GB2312"/>
          <w:sz w:val="32"/>
          <w:szCs w:val="32"/>
          <w:lang w:val="en-US" w:eastAsia="zh-CN"/>
        </w:rPr>
        <w:t>10.29</w:t>
      </w:r>
      <w:r>
        <w:rPr>
          <w:rFonts w:hint="eastAsia" w:ascii="仿宋_GB2312" w:hAnsi="ˎ̥" w:eastAsia="仿宋_GB2312"/>
          <w:sz w:val="32"/>
          <w:szCs w:val="32"/>
        </w:rPr>
        <w:t>万元</w:t>
      </w:r>
      <w:r>
        <w:rPr>
          <w:rFonts w:ascii="仿宋_GB2312" w:hAnsi="ˎ̥" w:eastAsia="仿宋_GB2312"/>
          <w:sz w:val="32"/>
          <w:szCs w:val="32"/>
        </w:rPr>
        <w:t>，增长</w:t>
      </w:r>
      <w:r>
        <w:rPr>
          <w:rFonts w:hint="eastAsia" w:ascii="仿宋_GB2312" w:hAnsi="ˎ̥" w:eastAsia="仿宋_GB2312"/>
          <w:sz w:val="32"/>
          <w:szCs w:val="32"/>
          <w:lang w:val="en-US" w:eastAsia="zh-CN"/>
        </w:rPr>
        <w:t>46.67</w:t>
      </w:r>
      <w:r>
        <w:rPr>
          <w:rFonts w:hint="eastAsia" w:ascii="仿宋_GB2312" w:hAnsi="ˎ̥" w:eastAsia="仿宋_GB2312"/>
          <w:sz w:val="32"/>
          <w:szCs w:val="32"/>
        </w:rPr>
        <w:t>%，</w:t>
      </w:r>
      <w:r>
        <w:rPr>
          <w:rFonts w:eastAsia="方正仿宋简体"/>
          <w:sz w:val="32"/>
          <w:szCs w:val="32"/>
        </w:rPr>
        <w:t>主要原因是20</w:t>
      </w:r>
      <w:r>
        <w:rPr>
          <w:rFonts w:hint="eastAsia" w:eastAsia="方正仿宋简体"/>
          <w:sz w:val="32"/>
          <w:szCs w:val="32"/>
        </w:rPr>
        <w:t>25</w:t>
      </w:r>
      <w:r>
        <w:rPr>
          <w:rFonts w:eastAsia="方正仿宋简体"/>
          <w:sz w:val="32"/>
          <w:szCs w:val="32"/>
        </w:rPr>
        <w:t>年“三公”经费预算</w:t>
      </w:r>
      <w:r>
        <w:rPr>
          <w:rFonts w:hint="eastAsia" w:eastAsia="方正仿宋简体"/>
          <w:sz w:val="32"/>
          <w:szCs w:val="32"/>
        </w:rPr>
        <w:t>增加</w:t>
      </w:r>
      <w:r>
        <w:rPr>
          <w:rFonts w:eastAsia="方正仿宋简体"/>
          <w:sz w:val="32"/>
          <w:szCs w:val="32"/>
        </w:rPr>
        <w:t>。</w:t>
      </w:r>
    </w:p>
    <w:p>
      <w:pPr>
        <w:spacing w:line="576" w:lineRule="exact"/>
        <w:rPr>
          <w:rFonts w:ascii="仿宋_GB2312" w:hAnsi="ˎ̥" w:eastAsia="仿宋_GB2312"/>
          <w:sz w:val="32"/>
          <w:szCs w:val="32"/>
        </w:rPr>
      </w:pPr>
      <w:r>
        <w:rPr>
          <w:rFonts w:hint="eastAsia" w:ascii="仿宋_GB2312" w:hAnsi="ˎ̥" w:eastAsia="仿宋_GB2312"/>
          <w:b/>
          <w:sz w:val="32"/>
          <w:szCs w:val="32"/>
        </w:rPr>
        <w:t xml:space="preserve">    3.公务接待费</w:t>
      </w:r>
      <w:r>
        <w:rPr>
          <w:rFonts w:hint="eastAsia" w:ascii="仿宋_GB2312" w:hAnsi="ˎ̥" w:eastAsia="仿宋_GB2312"/>
          <w:bCs/>
          <w:sz w:val="32"/>
          <w:szCs w:val="32"/>
        </w:rPr>
        <w:t>支出</w:t>
      </w:r>
      <w:r>
        <w:rPr>
          <w:rFonts w:hint="eastAsia" w:ascii="仿宋_GB2312" w:hAnsi="ˎ̥" w:eastAsia="仿宋_GB2312"/>
          <w:sz w:val="32"/>
          <w:szCs w:val="32"/>
        </w:rPr>
        <w:t>0万元。</w:t>
      </w:r>
    </w:p>
    <w:p>
      <w:pPr>
        <w:spacing w:line="576" w:lineRule="exact"/>
        <w:ind w:firstLine="640" w:firstLineChars="200"/>
        <w:rPr>
          <w:rFonts w:ascii="黑体" w:hAnsi="黑体" w:eastAsia="黑体" w:cs="黑体"/>
          <w:bCs/>
          <w:sz w:val="32"/>
          <w:szCs w:val="32"/>
        </w:rPr>
      </w:pPr>
      <w:r>
        <w:rPr>
          <w:rFonts w:hint="eastAsia" w:ascii="黑体" w:hAnsi="黑体" w:eastAsia="黑体" w:cs="黑体"/>
          <w:bCs/>
          <w:sz w:val="32"/>
          <w:szCs w:val="32"/>
        </w:rPr>
        <w:t>十、预算绩效情况说明</w:t>
      </w:r>
    </w:p>
    <w:p>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（一）绩效管理工作开展情况</w:t>
      </w:r>
    </w:p>
    <w:p>
      <w:pPr>
        <w:kinsoku w:val="0"/>
        <w:overflowPunct w:val="0"/>
        <w:topLinePunct w:val="1"/>
        <w:adjustRightInd w:val="0"/>
        <w:snapToGrid w:val="0"/>
        <w:spacing w:line="560"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（一）绩效管理工作开展情况。</w:t>
      </w:r>
    </w:p>
    <w:p>
      <w:pPr>
        <w:kinsoku w:val="0"/>
        <w:overflowPunct w:val="0"/>
        <w:topLinePunct w:val="1"/>
        <w:adjustRightInd w:val="0"/>
        <w:snapToGrid w:val="0"/>
        <w:spacing w:line="560" w:lineRule="exact"/>
        <w:ind w:firstLine="640" w:firstLineChars="200"/>
        <w:rPr>
          <w:rFonts w:eastAsia="方正仿宋简体"/>
          <w:bCs/>
          <w:sz w:val="32"/>
          <w:szCs w:val="32"/>
        </w:rPr>
      </w:pPr>
      <w:r>
        <w:rPr>
          <w:rFonts w:eastAsia="方正仿宋简体"/>
          <w:bCs/>
          <w:sz w:val="32"/>
          <w:szCs w:val="32"/>
        </w:rPr>
        <w:t>1.项目支出情况。202</w:t>
      </w:r>
      <w:r>
        <w:rPr>
          <w:rFonts w:hint="eastAsia" w:eastAsia="方正仿宋简体"/>
          <w:bCs/>
          <w:sz w:val="32"/>
          <w:szCs w:val="32"/>
        </w:rPr>
        <w:t>5</w:t>
      </w:r>
      <w:r>
        <w:rPr>
          <w:rFonts w:eastAsia="方正仿宋简体"/>
          <w:bCs/>
          <w:sz w:val="32"/>
          <w:szCs w:val="32"/>
        </w:rPr>
        <w:t>年预算项目均为规范资金支出管理，提高财政资金使用效益，使全县预算工作更规范、便捷、精细化的必要支出。</w:t>
      </w:r>
    </w:p>
    <w:p>
      <w:pPr>
        <w:kinsoku w:val="0"/>
        <w:overflowPunct w:val="0"/>
        <w:topLinePunct w:val="1"/>
        <w:adjustRightInd w:val="0"/>
        <w:snapToGrid w:val="0"/>
        <w:spacing w:line="560" w:lineRule="exact"/>
        <w:ind w:firstLine="640" w:firstLineChars="200"/>
        <w:rPr>
          <w:rFonts w:eastAsia="方正仿宋简体"/>
          <w:bCs/>
          <w:sz w:val="32"/>
          <w:szCs w:val="32"/>
        </w:rPr>
      </w:pPr>
      <w:r>
        <w:rPr>
          <w:rFonts w:eastAsia="方正仿宋简体"/>
          <w:bCs/>
          <w:sz w:val="32"/>
          <w:szCs w:val="32"/>
        </w:rPr>
        <w:t>2.绩效自评工作开展情况。为规范我局预算绩效管理制度，我局根据上级工作要求，一是压实各办公室工作职责、及时细化和完善预算项目工作方案，确保及时完成预算支出任务；二是定期督促相关办公室及时报送预算项目支出进展，进一步完善预算绩效跟踪工作机制、规范绩效工作制度。</w:t>
      </w:r>
    </w:p>
    <w:p>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（二）部门决算中项目绩效自评结果（预算部门、单位可根据实际情况反映重点项目绩效自评结果）</w:t>
      </w:r>
    </w:p>
    <w:p>
      <w:pPr>
        <w:spacing w:line="576" w:lineRule="exact"/>
        <w:ind w:firstLine="640" w:firstLineChars="200"/>
        <w:rPr>
          <w:rFonts w:ascii="仿宋_GB2312" w:eastAsia="仿宋_GB2312"/>
          <w:sz w:val="32"/>
          <w:szCs w:val="32"/>
        </w:rPr>
      </w:pPr>
      <w:r>
        <w:rPr>
          <w:rFonts w:hint="eastAsia" w:ascii="仿宋_GB2312" w:eastAsia="仿宋_GB2312"/>
          <w:sz w:val="32"/>
          <w:szCs w:val="32"/>
        </w:rPr>
        <w:t>无</w:t>
      </w:r>
    </w:p>
    <w:p>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（三）部门评价结果（预算部门填写，部门所属单位不需填写）</w:t>
      </w:r>
    </w:p>
    <w:p>
      <w:pPr>
        <w:spacing w:line="576"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无</w:t>
      </w:r>
    </w:p>
    <w:p>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（四）财政评价结果（如有）</w:t>
      </w:r>
    </w:p>
    <w:p>
      <w:pPr>
        <w:spacing w:line="576" w:lineRule="exact"/>
        <w:ind w:firstLine="640" w:firstLineChars="200"/>
        <w:rPr>
          <w:rFonts w:ascii="仿宋_GB2312" w:eastAsia="仿宋_GB2312"/>
          <w:sz w:val="32"/>
          <w:szCs w:val="32"/>
        </w:rPr>
      </w:pPr>
      <w:r>
        <w:rPr>
          <w:rFonts w:hint="eastAsia" w:ascii="仿宋_GB2312" w:eastAsia="仿宋_GB2312"/>
          <w:sz w:val="32"/>
          <w:szCs w:val="32"/>
          <w:lang w:val="zh-CN"/>
        </w:rPr>
        <w:t>无</w:t>
      </w:r>
    </w:p>
    <w:p>
      <w:pPr>
        <w:spacing w:line="576"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十一、其他重要事项情况说明</w:t>
      </w:r>
    </w:p>
    <w:p>
      <w:pPr>
        <w:widowControl w:val="0"/>
        <w:wordWrap/>
        <w:adjustRightInd/>
        <w:snapToGrid/>
        <w:spacing w:line="576" w:lineRule="exact"/>
        <w:ind w:left="0" w:leftChars="0" w:firstLine="640" w:firstLineChars="200"/>
        <w:rPr>
          <w:rFonts w:hint="eastAsia" w:ascii="仿宋" w:hAnsi="仿宋" w:eastAsia="仿宋" w:cs="仿宋"/>
          <w:color w:val="auto"/>
          <w:sz w:val="32"/>
          <w:szCs w:val="32"/>
          <w:lang w:val="en-US" w:eastAsia="zh-CN"/>
        </w:rPr>
      </w:pPr>
      <w:bookmarkStart w:id="100" w:name="_GoBack"/>
      <w:r>
        <w:rPr>
          <w:rFonts w:hint="eastAsia" w:ascii="仿宋" w:hAnsi="仿宋" w:eastAsia="仿宋" w:cs="仿宋"/>
          <w:color w:val="auto"/>
          <w:sz w:val="32"/>
          <w:szCs w:val="32"/>
          <w:lang w:val="en-US" w:eastAsia="zh-CN"/>
        </w:rPr>
        <w:t>无其他重要事项情况说明。</w:t>
      </w:r>
    </w:p>
    <w:bookmarkEnd w:id="100"/>
    <w:p>
      <w:pPr>
        <w:spacing w:line="576" w:lineRule="exact"/>
        <w:ind w:firstLine="640" w:firstLineChars="200"/>
        <w:rPr>
          <w:rFonts w:ascii="仿宋_GB2312" w:hAnsi="ˎ̥" w:eastAsia="仿宋_GB2312"/>
          <w:sz w:val="32"/>
          <w:szCs w:val="32"/>
        </w:rPr>
      </w:pPr>
    </w:p>
    <w:p>
      <w:pPr>
        <w:spacing w:line="576" w:lineRule="exact"/>
        <w:jc w:val="center"/>
        <w:rPr>
          <w:rFonts w:hint="eastAsia" w:ascii="仿宋_GB2312" w:hAnsi="ˎ̥" w:eastAsia="仿宋_GB2312"/>
          <w:sz w:val="32"/>
          <w:szCs w:val="32"/>
        </w:rPr>
      </w:pPr>
      <w:bookmarkStart w:id="94" w:name="_Toc8808_WPSOffice_Level1"/>
      <w:bookmarkStart w:id="95" w:name="_Toc4398_WPSOffice_Level1"/>
      <w:bookmarkStart w:id="96" w:name="_Toc17580_WPSOffice_Level1"/>
      <w:bookmarkStart w:id="97" w:name="_Toc11039_WPSOffice_Level1"/>
      <w:bookmarkStart w:id="98" w:name="_Toc15425_WPSOffice_Level1"/>
      <w:bookmarkStart w:id="99" w:name="_Toc8874_WPSOffice_Level1"/>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both"/>
        <w:rPr>
          <w:rFonts w:hint="eastAsia" w:ascii="仿宋_GB2312" w:hAnsi="ˎ̥" w:eastAsia="仿宋_GB2312"/>
          <w:sz w:val="32"/>
          <w:szCs w:val="32"/>
        </w:rPr>
      </w:pPr>
    </w:p>
    <w:p>
      <w:pPr>
        <w:spacing w:line="576" w:lineRule="exact"/>
        <w:jc w:val="center"/>
        <w:rPr>
          <w:rFonts w:hint="eastAsia" w:ascii="仿宋_GB2312" w:hAnsi="ˎ̥" w:eastAsia="仿宋_GB2312"/>
          <w:sz w:val="32"/>
          <w:szCs w:val="32"/>
        </w:rPr>
      </w:pPr>
    </w:p>
    <w:p>
      <w:pPr>
        <w:spacing w:line="576" w:lineRule="exact"/>
        <w:jc w:val="center"/>
        <w:rPr>
          <w:rFonts w:ascii="黑体" w:hAnsi="ˎ̥" w:eastAsia="黑体"/>
          <w:sz w:val="32"/>
          <w:szCs w:val="32"/>
        </w:rPr>
      </w:pPr>
      <w:r>
        <w:rPr>
          <w:rFonts w:hint="eastAsia" w:ascii="黑体" w:hAnsi="ˎ̥" w:eastAsia="黑体"/>
          <w:sz w:val="32"/>
          <w:szCs w:val="32"/>
        </w:rPr>
        <w:t>第四部分  名词解释</w:t>
      </w:r>
      <w:bookmarkEnd w:id="94"/>
      <w:bookmarkEnd w:id="95"/>
      <w:bookmarkEnd w:id="96"/>
      <w:bookmarkEnd w:id="97"/>
      <w:bookmarkEnd w:id="98"/>
      <w:bookmarkEnd w:id="99"/>
    </w:p>
    <w:p>
      <w:pPr>
        <w:spacing w:line="576" w:lineRule="exact"/>
        <w:jc w:val="center"/>
        <w:rPr>
          <w:rFonts w:ascii="黑体" w:hAnsi="ˎ̥" w:eastAsia="黑体"/>
          <w:sz w:val="32"/>
          <w:szCs w:val="32"/>
        </w:rPr>
      </w:pPr>
    </w:p>
    <w:p>
      <w:pPr>
        <w:numPr>
          <w:ilvl w:val="0"/>
          <w:numId w:val="2"/>
        </w:num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财政拨款收入：指同级政府财政部门当年拨付的各类财政拨款。</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二、上级补助收入：指事业单位从主管部门和上级单位取得的非财政补助收入。</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三、事业收入：指事业单位开展专业业务活动及辅助活动取得的收入。</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四、经营收入：指事业单位在专业业务活动及其辅助活动之外开展非独立核算经营活动取得的收入。</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五、附属单位上缴收入：指事业单位取得附属独立核算单位根据有关规定上缴的收入。</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六、其他收入：指除上述“财政拨款收入”“事业收入”“上级补助收入”“经营收入”“附属单位上缴收入”等以外的收入。</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七、使用非财政拨款结余：指事业单位在当年的“财政拨款收入”“事业收入”“经营收入”“其他收入”等不足以安排当年支出的情况下，使用非同级财政拨款结余资金弥补本年度收支缺口。</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八、年初结转和结余：指以前年度尚未完成、结转到本年按有关规定继续使用的资金，或项目已完成等产生的结余资金。</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九、结余分配：指事业单位缴纳企业所得税以及从非财政拨款结余或经营结余中提取各类结余的情况。</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十、年末结转和结余：指本年度或以前年度预算安排、因客观条件发生变化无法按原计划实施，需要延迟到以后年度按有关规定继续使用的资金（不包括事业单位非财政拨款结余和专用结余）。</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十一、基本支出：指为保障机构正常运转、完成日常工作任务而发生的人员支出和公用支出。</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十二、项目支出：指在基本支出之外为完成特定行政任务和事业发展目标所发生的支出。</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十三、经营支出：指事业单位在专业业务活动及其辅助活动之外开展非独立核算经营活动发生的支出。</w:t>
      </w:r>
    </w:p>
    <w:p>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十四、“三公”经费：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pPr>
        <w:spacing w:line="576" w:lineRule="exact"/>
        <w:ind w:firstLine="645"/>
        <w:rPr>
          <w:rFonts w:ascii="仿宋_GB2312" w:hAnsi="ˎ̥" w:eastAsia="仿宋_GB2312"/>
          <w:sz w:val="32"/>
          <w:szCs w:val="32"/>
        </w:rPr>
      </w:pPr>
      <w:r>
        <w:rPr>
          <w:rFonts w:hint="eastAsia" w:ascii="仿宋_GB2312" w:hAnsi="ˎ̥" w:eastAsia="仿宋_GB2312"/>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pPr>
        <w:spacing w:line="576" w:lineRule="exact"/>
        <w:ind w:firstLine="645"/>
        <w:rPr>
          <w:rFonts w:ascii="仿宋_GB2312" w:hAnsi="ˎ̥" w:eastAsia="仿宋_GB2312"/>
          <w:sz w:val="32"/>
          <w:szCs w:val="32"/>
        </w:rPr>
      </w:pPr>
      <w:r>
        <w:rPr>
          <w:rFonts w:hint="eastAsia" w:ascii="仿宋_GB2312" w:hAnsi="ˎ̥" w:eastAsia="仿宋_GB2312"/>
          <w:sz w:val="32"/>
          <w:szCs w:val="32"/>
        </w:rPr>
        <w:t>十六、</w:t>
      </w:r>
      <w:r>
        <w:rPr>
          <w:rFonts w:ascii="仿宋_GB2312" w:hAnsi="ˎ̥" w:eastAsia="仿宋_GB2312"/>
          <w:sz w:val="32"/>
          <w:szCs w:val="32"/>
        </w:rPr>
        <w:t>支出功能分类：</w:t>
      </w:r>
    </w:p>
    <w:p>
      <w:pPr>
        <w:spacing w:line="576" w:lineRule="exact"/>
        <w:ind w:firstLine="645"/>
        <w:rPr>
          <w:rFonts w:ascii="仿宋_GB2312" w:hAnsi="ˎ̥" w:eastAsia="仿宋_GB2312"/>
          <w:sz w:val="32"/>
          <w:szCs w:val="32"/>
        </w:rPr>
      </w:pPr>
      <w:r>
        <w:rPr>
          <w:rFonts w:hint="eastAsia" w:ascii="仿宋_GB2312" w:hAnsi="ˎ̥" w:eastAsia="仿宋_GB2312"/>
          <w:sz w:val="32"/>
          <w:szCs w:val="32"/>
        </w:rPr>
        <w:t>XXXX（类）XXXX（款）XXXX（项），</w:t>
      </w:r>
      <w:r>
        <w:rPr>
          <w:rFonts w:ascii="仿宋_GB2312" w:hAnsi="ˎ̥" w:eastAsia="仿宋_GB2312"/>
          <w:sz w:val="32"/>
          <w:szCs w:val="32"/>
        </w:rPr>
        <w:t>……</w:t>
      </w:r>
      <w:r>
        <w:rPr>
          <w:rFonts w:hint="eastAsia" w:ascii="仿宋_GB2312" w:hAnsi="ˎ̥" w:eastAsia="仿宋_GB2312"/>
          <w:sz w:val="32"/>
          <w:szCs w:val="32"/>
        </w:rPr>
        <w:t>；</w:t>
      </w:r>
    </w:p>
    <w:p>
      <w:pPr>
        <w:spacing w:line="576" w:lineRule="exact"/>
        <w:ind w:firstLine="645"/>
        <w:rPr>
          <w:rFonts w:ascii="仿宋_GB2312" w:hAnsi="ˎ̥" w:eastAsia="仿宋_GB2312"/>
          <w:sz w:val="32"/>
          <w:szCs w:val="32"/>
        </w:rPr>
      </w:pPr>
      <w:r>
        <w:rPr>
          <w:rFonts w:hint="eastAsia" w:ascii="仿宋_GB2312" w:hAnsi="ˎ̥" w:eastAsia="仿宋_GB2312"/>
          <w:sz w:val="32"/>
          <w:szCs w:val="32"/>
        </w:rPr>
        <w:t>XXXX（类）XXXX（款）XXXX（项），</w:t>
      </w:r>
      <w:r>
        <w:rPr>
          <w:rFonts w:ascii="仿宋_GB2312" w:hAnsi="ˎ̥" w:eastAsia="仿宋_GB2312"/>
          <w:sz w:val="32"/>
          <w:szCs w:val="32"/>
        </w:rPr>
        <w:t>……</w:t>
      </w:r>
      <w:r>
        <w:rPr>
          <w:rFonts w:hint="eastAsia" w:ascii="仿宋_GB2312" w:hAnsi="ˎ̥" w:eastAsia="仿宋_GB2312"/>
          <w:sz w:val="32"/>
          <w:szCs w:val="32"/>
        </w:rPr>
        <w:t>。</w:t>
      </w:r>
    </w:p>
    <w:p>
      <w:pPr>
        <w:spacing w:line="576" w:lineRule="exact"/>
      </w:pPr>
      <w:r>
        <w:rPr>
          <w:rFonts w:hint="eastAsia" w:ascii="仿宋_GB2312" w:hAnsi="ˎ̥" w:eastAsia="仿宋_GB2312"/>
          <w:sz w:val="32"/>
          <w:szCs w:val="32"/>
        </w:rPr>
        <w:t>（注</w:t>
      </w:r>
      <w:r>
        <w:rPr>
          <w:rFonts w:ascii="仿宋_GB2312" w:hAnsi="ˎ̥" w:eastAsia="仿宋_GB2312"/>
          <w:sz w:val="32"/>
          <w:szCs w:val="32"/>
        </w:rPr>
        <w:t>：</w:t>
      </w:r>
      <w:r>
        <w:rPr>
          <w:rFonts w:hint="eastAsia" w:ascii="仿宋_GB2312" w:hAnsi="ˎ̥" w:eastAsia="仿宋_GB2312"/>
          <w:sz w:val="32"/>
          <w:szCs w:val="32"/>
        </w:rPr>
        <w:t>支出功能分类的名词解释，各预算部门、单位根据实际支出情况填列，可参阅财政部印发的《</w:t>
      </w:r>
      <w:r>
        <w:rPr>
          <w:rFonts w:ascii="仿宋_GB2312" w:hAnsi="ˎ̥" w:eastAsia="仿宋_GB2312"/>
          <w:sz w:val="32"/>
          <w:szCs w:val="32"/>
        </w:rPr>
        <w:t>2025</w:t>
      </w:r>
      <w:r>
        <w:rPr>
          <w:rFonts w:hint="eastAsia" w:ascii="仿宋_GB2312" w:hAnsi="ˎ̥" w:eastAsia="仿宋_GB2312"/>
          <w:sz w:val="32"/>
          <w:szCs w:val="32"/>
        </w:rPr>
        <w:t>年政府收支分类科目》。）</w:t>
      </w:r>
    </w:p>
    <w:sectPr>
      <w:footerReference r:id="rId4" w:type="default"/>
      <w:footerReference r:id="rId5"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小标宋简体">
    <w:altName w:val="微软雅黑"/>
    <w:panose1 w:val="02010601030101010101"/>
    <w:charset w:val="86"/>
    <w:family w:val="auto"/>
    <w:pitch w:val="default"/>
    <w:sig w:usb0="00000001" w:usb1="080E0000" w:usb2="00000010" w:usb3="00000000" w:csb0="00040000" w:csb1="00000000"/>
  </w:font>
  <w:font w:name="ˎ̥">
    <w:altName w:val="微软雅黑"/>
    <w:panose1 w:val="00000000000000000000"/>
    <w:charset w:val="00"/>
    <w:family w:val="auto"/>
    <w:pitch w:val="default"/>
    <w:sig w:usb0="00000000" w:usb1="00000000" w:usb2="00000000" w:usb3="00000000" w:csb0="00040001" w:csb1="00000000"/>
  </w:font>
  <w:font w:name="方正黑体简体">
    <w:altName w:val="黑体"/>
    <w:panose1 w:val="02010601030101010101"/>
    <w:charset w:val="86"/>
    <w:family w:val="auto"/>
    <w:pitch w:val="default"/>
    <w:sig w:usb0="00000001" w:usb1="080E0000" w:usb2="00000010" w:usb3="00000000" w:csb0="00040000" w:csb1="00000000"/>
  </w:font>
  <w:font w:name="方正仿宋简体">
    <w:altName w:val="微软雅黑"/>
    <w:panose1 w:val="02010601030101010101"/>
    <w:charset w:val="86"/>
    <w:family w:val="auto"/>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楷体简体">
    <w:altName w:val="宋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auto"/>
    <w:pitch w:val="default"/>
    <w:sig w:usb0="00000001" w:usb1="080E0000" w:usb2="00000010" w:usb3="00000000" w:csb0="00040000" w:csb1="00000000"/>
  </w:font>
  <w:font w:name="楷体_GB2312">
    <w:altName w:val="楷体"/>
    <w:panose1 w:val="00000000000000000000"/>
    <w:charset w:val="86"/>
    <w:family w:val="auto"/>
    <w:pitch w:val="default"/>
    <w:sig w:usb0="00000001" w:usb1="080E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叶根友毛笔行书2.0版">
    <w:panose1 w:val="0201060103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framePr w:wrap="around" w:vAnchor="text" w:hAnchor="margin" w:xAlign="center" w:y="1"/>
      <w:rPr>
        <w:rStyle w:val="8"/>
      </w:rPr>
    </w:pPr>
    <w:r>
      <w:fldChar w:fldCharType="begin"/>
    </w:r>
    <w:r>
      <w:rPr>
        <w:rStyle w:val="8"/>
      </w:rPr>
      <w:instrText xml:space="preserve">PAGE  </w:instrText>
    </w:r>
    <w:r>
      <w:fldChar w:fldCharType="separate"/>
    </w:r>
    <w:r>
      <w:rPr>
        <w:rStyle w:val="8"/>
      </w:rPr>
      <w:t>19</w:t>
    </w:r>
    <w: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framePr w:wrap="around" w:vAnchor="text" w:hAnchor="margin" w:xAlign="center" w:y="1"/>
      <w:rPr>
        <w:rStyle w:val="8"/>
      </w:rPr>
    </w:pPr>
    <w:r>
      <w:fldChar w:fldCharType="begin"/>
    </w:r>
    <w:r>
      <w:rPr>
        <w:rStyle w:val="8"/>
      </w:rPr>
      <w:instrText xml:space="preserve">PAGE  </w:instrTex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952539596">
    <w:nsid w:val="AFFC2DCC"/>
    <w:multiLevelType w:val="singleLevel"/>
    <w:tmpl w:val="AFFC2DCC"/>
    <w:lvl w:ilvl="0" w:tentative="1">
      <w:start w:val="1"/>
      <w:numFmt w:val="chineseCounting"/>
      <w:suff w:val="nothing"/>
      <w:lvlText w:val="%1、"/>
      <w:lvlJc w:val="left"/>
      <w:rPr>
        <w:rFonts w:hint="eastAsia"/>
      </w:rPr>
    </w:lvl>
  </w:abstractNum>
  <w:abstractNum w:abstractNumId="154711013">
    <w:nsid w:val="0938B3E5"/>
    <w:multiLevelType w:val="singleLevel"/>
    <w:tmpl w:val="0938B3E5"/>
    <w:lvl w:ilvl="0" w:tentative="1">
      <w:start w:val="1"/>
      <w:numFmt w:val="chineseCounting"/>
      <w:suff w:val="nothing"/>
      <w:lvlText w:val="%1、"/>
      <w:lvlJc w:val="left"/>
      <w:rPr>
        <w:rFonts w:hint="eastAsia"/>
      </w:rPr>
    </w:lvl>
  </w:abstractNum>
  <w:num w:numId="1">
    <w:abstractNumId w:val="154711013"/>
  </w:num>
  <w:num w:numId="2">
    <w:abstractNumId w:val="2952539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2VlZThlZDk5ZTQ4MTFjNGY3MjIxNTdiOWMzZmQwMWMifQ=="/>
  </w:docVars>
  <w:rsids>
    <w:rsidRoot w:val="A7F73C99"/>
    <w:rsid w:val="00013901"/>
    <w:rsid w:val="00064A91"/>
    <w:rsid w:val="000718C4"/>
    <w:rsid w:val="00073DF6"/>
    <w:rsid w:val="000779B0"/>
    <w:rsid w:val="00081A73"/>
    <w:rsid w:val="00171350"/>
    <w:rsid w:val="00182AAA"/>
    <w:rsid w:val="001A08C9"/>
    <w:rsid w:val="001B213B"/>
    <w:rsid w:val="001E4E23"/>
    <w:rsid w:val="001E510D"/>
    <w:rsid w:val="001F28C1"/>
    <w:rsid w:val="001F4EC0"/>
    <w:rsid w:val="00213789"/>
    <w:rsid w:val="002A6871"/>
    <w:rsid w:val="002A6E07"/>
    <w:rsid w:val="002E31DF"/>
    <w:rsid w:val="0034456B"/>
    <w:rsid w:val="003D2F77"/>
    <w:rsid w:val="004262CB"/>
    <w:rsid w:val="004C0216"/>
    <w:rsid w:val="004C755C"/>
    <w:rsid w:val="004D515A"/>
    <w:rsid w:val="004D5572"/>
    <w:rsid w:val="0050273F"/>
    <w:rsid w:val="00513897"/>
    <w:rsid w:val="00530C81"/>
    <w:rsid w:val="00545D30"/>
    <w:rsid w:val="005A4947"/>
    <w:rsid w:val="005C43A2"/>
    <w:rsid w:val="005E64FB"/>
    <w:rsid w:val="005F5987"/>
    <w:rsid w:val="00602EED"/>
    <w:rsid w:val="00645D72"/>
    <w:rsid w:val="0066349B"/>
    <w:rsid w:val="006B0D64"/>
    <w:rsid w:val="006E323C"/>
    <w:rsid w:val="006E6E5C"/>
    <w:rsid w:val="00731FC7"/>
    <w:rsid w:val="00740E64"/>
    <w:rsid w:val="00751668"/>
    <w:rsid w:val="00754F6E"/>
    <w:rsid w:val="007A4101"/>
    <w:rsid w:val="008232A9"/>
    <w:rsid w:val="00826C39"/>
    <w:rsid w:val="00847EEF"/>
    <w:rsid w:val="00896ADB"/>
    <w:rsid w:val="008A7491"/>
    <w:rsid w:val="008B4908"/>
    <w:rsid w:val="00903065"/>
    <w:rsid w:val="00945F67"/>
    <w:rsid w:val="009A2744"/>
    <w:rsid w:val="00A37BC5"/>
    <w:rsid w:val="00A54A37"/>
    <w:rsid w:val="00A70448"/>
    <w:rsid w:val="00A71F30"/>
    <w:rsid w:val="00AA19F3"/>
    <w:rsid w:val="00AC28EE"/>
    <w:rsid w:val="00AC3F0E"/>
    <w:rsid w:val="00AE023B"/>
    <w:rsid w:val="00AE02C8"/>
    <w:rsid w:val="00B01910"/>
    <w:rsid w:val="00B11184"/>
    <w:rsid w:val="00B36E61"/>
    <w:rsid w:val="00B409FF"/>
    <w:rsid w:val="00B4133E"/>
    <w:rsid w:val="00B54DE8"/>
    <w:rsid w:val="00B63E9E"/>
    <w:rsid w:val="00BC0439"/>
    <w:rsid w:val="00BC1E29"/>
    <w:rsid w:val="00C04C21"/>
    <w:rsid w:val="00C31335"/>
    <w:rsid w:val="00C7436A"/>
    <w:rsid w:val="00CA0F14"/>
    <w:rsid w:val="00CA536B"/>
    <w:rsid w:val="00CB0D1E"/>
    <w:rsid w:val="00CB7F69"/>
    <w:rsid w:val="00CD6E49"/>
    <w:rsid w:val="00CD794A"/>
    <w:rsid w:val="00CF5B52"/>
    <w:rsid w:val="00CF6F3F"/>
    <w:rsid w:val="00DB612B"/>
    <w:rsid w:val="00DC0349"/>
    <w:rsid w:val="00DC2A37"/>
    <w:rsid w:val="00DC517B"/>
    <w:rsid w:val="00E0128B"/>
    <w:rsid w:val="00E07782"/>
    <w:rsid w:val="00E70EA3"/>
    <w:rsid w:val="00E86294"/>
    <w:rsid w:val="00E86D6C"/>
    <w:rsid w:val="00F0336A"/>
    <w:rsid w:val="00F06DA9"/>
    <w:rsid w:val="00F103D6"/>
    <w:rsid w:val="00F2063A"/>
    <w:rsid w:val="00F25220"/>
    <w:rsid w:val="00FA2884"/>
    <w:rsid w:val="00FB37D3"/>
    <w:rsid w:val="00FC03DC"/>
    <w:rsid w:val="00FC5708"/>
    <w:rsid w:val="060B0977"/>
    <w:rsid w:val="062947C3"/>
    <w:rsid w:val="0780023B"/>
    <w:rsid w:val="09201287"/>
    <w:rsid w:val="0DED3FE6"/>
    <w:rsid w:val="0FC80124"/>
    <w:rsid w:val="136F98C7"/>
    <w:rsid w:val="15E440F6"/>
    <w:rsid w:val="16852A99"/>
    <w:rsid w:val="17427E68"/>
    <w:rsid w:val="1755065F"/>
    <w:rsid w:val="1AFC29C9"/>
    <w:rsid w:val="1CA52F2E"/>
    <w:rsid w:val="1DFE370B"/>
    <w:rsid w:val="1E3630B9"/>
    <w:rsid w:val="26EEC2B5"/>
    <w:rsid w:val="29472309"/>
    <w:rsid w:val="2B406E77"/>
    <w:rsid w:val="2C2A0C43"/>
    <w:rsid w:val="2D1E73A5"/>
    <w:rsid w:val="2E136AA5"/>
    <w:rsid w:val="2FFC5597"/>
    <w:rsid w:val="32291158"/>
    <w:rsid w:val="32717154"/>
    <w:rsid w:val="34B63260"/>
    <w:rsid w:val="356A4AAD"/>
    <w:rsid w:val="37FDA7E2"/>
    <w:rsid w:val="3A314D88"/>
    <w:rsid w:val="3A746883"/>
    <w:rsid w:val="3CA15DE9"/>
    <w:rsid w:val="3FE61EE5"/>
    <w:rsid w:val="406508EE"/>
    <w:rsid w:val="408D6263"/>
    <w:rsid w:val="41504E33"/>
    <w:rsid w:val="41B40CEE"/>
    <w:rsid w:val="44900788"/>
    <w:rsid w:val="479A1A05"/>
    <w:rsid w:val="48317291"/>
    <w:rsid w:val="485F7024"/>
    <w:rsid w:val="48E70666"/>
    <w:rsid w:val="4C6877E5"/>
    <w:rsid w:val="4D6A468D"/>
    <w:rsid w:val="4EA86137"/>
    <w:rsid w:val="50291AD5"/>
    <w:rsid w:val="56CA7FD0"/>
    <w:rsid w:val="57F26D57"/>
    <w:rsid w:val="57FA38D1"/>
    <w:rsid w:val="5ACD2D08"/>
    <w:rsid w:val="5F4253D5"/>
    <w:rsid w:val="5F7D3333"/>
    <w:rsid w:val="61385890"/>
    <w:rsid w:val="65D07218"/>
    <w:rsid w:val="687436E1"/>
    <w:rsid w:val="692F7B9E"/>
    <w:rsid w:val="6D7E1DC5"/>
    <w:rsid w:val="6DA45C50"/>
    <w:rsid w:val="6E9A7825"/>
    <w:rsid w:val="6F670F9B"/>
    <w:rsid w:val="70670B75"/>
    <w:rsid w:val="70D20225"/>
    <w:rsid w:val="72AB332E"/>
    <w:rsid w:val="737450E0"/>
    <w:rsid w:val="74054476"/>
    <w:rsid w:val="74286545"/>
    <w:rsid w:val="742F38C4"/>
    <w:rsid w:val="74AB66DC"/>
    <w:rsid w:val="74C4154C"/>
    <w:rsid w:val="75956FFF"/>
    <w:rsid w:val="7734249D"/>
    <w:rsid w:val="77487AEB"/>
    <w:rsid w:val="77AA2D01"/>
    <w:rsid w:val="7CDE1DBD"/>
    <w:rsid w:val="7D943A85"/>
    <w:rsid w:val="7DB0448C"/>
    <w:rsid w:val="7E5F9AA4"/>
    <w:rsid w:val="8FFC8888"/>
    <w:rsid w:val="A7F73C99"/>
    <w:rsid w:val="BFFE3BF4"/>
    <w:rsid w:val="DFEBDA37"/>
    <w:rsid w:val="EF6FCA1D"/>
    <w:rsid w:val="EFFF57D6"/>
    <w:rsid w:val="FD33A2D0"/>
    <w:rsid w:val="FF7FA20F"/>
    <w:rsid w:val="FFFE81A3"/>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table" w:default="1" w:styleId="10">
    <w:name w:val="Normal Table"/>
    <w:unhideWhenUsed/>
    <w:qFormat/>
    <w:uiPriority w:val="99"/>
    <w:tblPr>
      <w:tblStyle w:val="10"/>
      <w:tblLayout w:type="fixed"/>
      <w:tblCellMar>
        <w:top w:w="0" w:type="dxa"/>
        <w:left w:w="108" w:type="dxa"/>
        <w:bottom w:w="0" w:type="dxa"/>
        <w:right w:w="108" w:type="dxa"/>
      </w:tblCellMar>
    </w:tblPr>
    <w:tcPr>
      <w:textDirection w:val="lrTb"/>
    </w:tcPr>
  </w:style>
  <w:style w:type="paragraph" w:styleId="2">
    <w:name w:val="annotation subject"/>
    <w:basedOn w:val="3"/>
    <w:next w:val="3"/>
    <w:link w:val="17"/>
    <w:qFormat/>
    <w:uiPriority w:val="0"/>
    <w:rPr>
      <w:b/>
      <w:bCs/>
    </w:rPr>
  </w:style>
  <w:style w:type="paragraph" w:styleId="3">
    <w:name w:val="annotation text"/>
    <w:basedOn w:val="1"/>
    <w:link w:val="14"/>
    <w:qFormat/>
    <w:uiPriority w:val="0"/>
    <w:pPr>
      <w:jc w:val="left"/>
    </w:p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style>
  <w:style w:type="character" w:styleId="9">
    <w:name w:val="annotation reference"/>
    <w:qFormat/>
    <w:uiPriority w:val="0"/>
    <w:rPr>
      <w:sz w:val="21"/>
      <w:szCs w:val="21"/>
    </w:rPr>
  </w:style>
  <w:style w:type="paragraph" w:customStyle="1" w:styleId="11">
    <w:name w:val="WPSOffice手动目录 1"/>
    <w:qFormat/>
    <w:uiPriority w:val="0"/>
    <w:rPr>
      <w:rFonts w:ascii="Times New Roman" w:hAnsi="Times New Roman" w:eastAsia="宋体" w:cs="Times New Roman"/>
      <w:lang w:val="en-US" w:eastAsia="zh-CN" w:bidi="ar-SA"/>
    </w:rPr>
  </w:style>
  <w:style w:type="paragraph" w:customStyle="1" w:styleId="12">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3">
    <w:name w:val="正文1 Char Char Char"/>
    <w:basedOn w:val="1"/>
    <w:qFormat/>
    <w:uiPriority w:val="0"/>
    <w:pPr>
      <w:spacing w:line="360" w:lineRule="auto"/>
      <w:ind w:firstLine="200" w:firstLineChars="200"/>
    </w:pPr>
  </w:style>
  <w:style w:type="character" w:customStyle="1" w:styleId="14">
    <w:name w:val="批注文字 Char"/>
    <w:link w:val="3"/>
    <w:qFormat/>
    <w:uiPriority w:val="0"/>
    <w:rPr>
      <w:kern w:val="2"/>
      <w:sz w:val="21"/>
      <w:szCs w:val="24"/>
    </w:rPr>
  </w:style>
  <w:style w:type="character" w:customStyle="1" w:styleId="15">
    <w:name w:val="批注框文本 Char"/>
    <w:link w:val="4"/>
    <w:qFormat/>
    <w:uiPriority w:val="0"/>
    <w:rPr>
      <w:kern w:val="2"/>
      <w:sz w:val="18"/>
      <w:szCs w:val="18"/>
    </w:rPr>
  </w:style>
  <w:style w:type="character" w:customStyle="1" w:styleId="16">
    <w:name w:val="页眉 Char"/>
    <w:link w:val="6"/>
    <w:qFormat/>
    <w:uiPriority w:val="0"/>
    <w:rPr>
      <w:kern w:val="2"/>
      <w:sz w:val="18"/>
      <w:szCs w:val="18"/>
    </w:rPr>
  </w:style>
  <w:style w:type="character" w:customStyle="1" w:styleId="17">
    <w:name w:val="批注主题 Char"/>
    <w:link w:val="2"/>
    <w:qFormat/>
    <w:uiPriority w:val="0"/>
    <w:rPr>
      <w:b/>
      <w:bCs/>
      <w:kern w:val="2"/>
      <w:sz w:val="21"/>
      <w:szCs w:val="24"/>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22</Pages>
  <Words>1497</Words>
  <Characters>8535</Characters>
  <Lines>71</Lines>
  <Paragraphs>20</Paragraphs>
  <ScaleCrop>false</ScaleCrop>
  <LinksUpToDate>false</LinksUpToDate>
  <CharactersWithSpaces>0</CharactersWithSpaces>
  <Application>WPS Office 个人版_9.1.0.4872_{F1E327BC-269C-435d-A152-05C5408002CA}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2026-08-31T10:47:00Z</dcterms:created>
  <dc:creator>uos</dc:creator>
  <cp:lastModifiedBy>Administrator</cp:lastModifiedBy>
  <cp:lastPrinted>2023-08-03T00:58:00Z</cp:lastPrinted>
  <dcterms:modified xsi:type="dcterms:W3CDTF">2026-09-02T04:06:57Z</dcterms:modified>
  <dc:title>比如县羊秀乡机关2025年度部门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2052-9.1.0.4872</vt:lpwstr>
  </property>
  <property fmtid="{D5CDD505-2E9C-101B-9397-08002B2CF9AE}" pid="3" name="ICV">
    <vt:lpwstr>EDEE2AEA67894A1590C4C73EE8915601_13</vt:lpwstr>
  </property>
  <property fmtid="{D5CDD505-2E9C-101B-9397-08002B2CF9AE}" pid="4" name="KSOTemplateDocerSaveRecord">
    <vt:lpwstr>eyJoZGlkIjoiY2VlZThlZDk5ZTQ4MTFjNGY3MjIxNTdiOWMzZmQwMWMiLCJ1c2VySWQiOiIyMzQ5MTc1OTYifQ==</vt:lpwstr>
  </property>
</Properties>
</file>