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hint="eastAsia" w:ascii="黑体" w:hAnsi="ˎ̥" w:eastAsia="黑体"/>
          <w:color w:val="auto"/>
          <w:sz w:val="44"/>
          <w:szCs w:val="44"/>
        </w:rPr>
      </w:pPr>
      <w:r>
        <w:rPr>
          <w:rFonts w:hint="eastAsia" w:ascii="黑体" w:hAnsi="ˎ̥" w:eastAsia="黑体"/>
          <w:color w:val="auto"/>
          <w:sz w:val="44"/>
          <w:szCs w:val="44"/>
        </w:rPr>
        <w:t>比如县</w:t>
      </w:r>
      <w:r>
        <w:rPr>
          <w:rFonts w:hint="eastAsia" w:ascii="黑体" w:hAnsi="ˎ̥" w:eastAsia="黑体"/>
          <w:color w:val="auto"/>
          <w:sz w:val="44"/>
          <w:szCs w:val="44"/>
          <w:lang w:eastAsia="zh-CN"/>
        </w:rPr>
        <w:t>政协办202</w:t>
      </w:r>
      <w:r>
        <w:rPr>
          <w:rFonts w:hint="eastAsia" w:ascii="黑体" w:hAnsi="ˎ̥" w:eastAsia="黑体"/>
          <w:color w:val="auto"/>
          <w:sz w:val="44"/>
          <w:szCs w:val="44"/>
          <w:lang w:val="en-US" w:eastAsia="zh-CN"/>
        </w:rPr>
        <w:t>5</w:t>
      </w:r>
      <w:r>
        <w:rPr>
          <w:rFonts w:hint="eastAsia" w:ascii="黑体" w:hAnsi="ˎ̥" w:eastAsia="黑体"/>
          <w:color w:val="auto"/>
          <w:sz w:val="44"/>
          <w:szCs w:val="44"/>
        </w:rPr>
        <w:t>年度部门决算公开</w:t>
      </w:r>
      <w:r>
        <w:rPr>
          <w:rFonts w:ascii="黑体" w:hAnsi="ˎ̥" w:eastAsia="黑体"/>
          <w:color w:val="auto"/>
          <w:sz w:val="44"/>
          <w:szCs w:val="44"/>
        </w:rPr>
        <w:t>报告</w:t>
      </w:r>
    </w:p>
    <w:p>
      <w:pPr>
        <w:spacing w:line="578" w:lineRule="exact"/>
        <w:jc w:val="center"/>
        <w:rPr>
          <w:rFonts w:hint="eastAsia" w:ascii="黑体" w:hAnsi="ˎ̥" w:eastAsia="黑体"/>
          <w:b/>
          <w:color w:val="auto"/>
          <w:sz w:val="32"/>
          <w:szCs w:val="32"/>
        </w:rPr>
      </w:pPr>
    </w:p>
    <w:p>
      <w:pPr>
        <w:spacing w:line="578" w:lineRule="exact"/>
        <w:jc w:val="center"/>
        <w:rPr>
          <w:rFonts w:ascii="黑体" w:hAnsi="黑体" w:eastAsia="黑体" w:cs="黑体"/>
          <w:color w:val="auto"/>
          <w:sz w:val="44"/>
          <w:szCs w:val="44"/>
        </w:rPr>
      </w:pPr>
      <w:bookmarkStart w:id="0" w:name="_Toc11440_WPSOffice_Type2"/>
      <w:r>
        <w:rPr>
          <w:rFonts w:hint="eastAsia" w:ascii="黑体" w:hAnsi="黑体" w:eastAsia="黑体" w:cs="黑体"/>
          <w:color w:val="auto"/>
          <w:sz w:val="44"/>
          <w:szCs w:val="44"/>
        </w:rPr>
        <w:t>目  录</w:t>
      </w:r>
    </w:p>
    <w:p>
      <w:pPr>
        <w:spacing w:before="312" w:beforeLines="100" w:after="312" w:afterLines="100" w:line="460" w:lineRule="exact"/>
        <w:rPr>
          <w:rFonts w:hint="eastAsia" w:ascii="方正仿宋简体" w:hAnsi="宋体" w:eastAsia="方正仿宋简体" w:cs="Microsoft Himalaya"/>
          <w:color w:val="auto"/>
          <w:sz w:val="32"/>
          <w:szCs w:val="32"/>
        </w:rPr>
      </w:pPr>
      <w:r>
        <w:rPr>
          <w:rFonts w:hint="eastAsia" w:ascii="方正仿宋简体" w:hAnsi="宋体" w:eastAsia="方正仿宋简体" w:cs="Microsoft Himalaya"/>
          <w:color w:val="auto"/>
          <w:sz w:val="32"/>
          <w:szCs w:val="32"/>
        </w:rPr>
        <w:t>一、部门职责</w:t>
      </w:r>
    </w:p>
    <w:p>
      <w:pPr>
        <w:spacing w:before="312" w:beforeLines="100" w:after="312" w:afterLines="100" w:line="460" w:lineRule="exact"/>
        <w:rPr>
          <w:rFonts w:hint="eastAsia" w:ascii="方正仿宋简体" w:hAnsi="宋体" w:eastAsia="方正仿宋简体" w:cs="Microsoft Himalaya"/>
          <w:color w:val="auto"/>
          <w:sz w:val="32"/>
          <w:szCs w:val="32"/>
        </w:rPr>
      </w:pPr>
      <w:r>
        <w:rPr>
          <w:rFonts w:hint="eastAsia" w:ascii="方正仿宋简体" w:hAnsi="宋体" w:eastAsia="方正仿宋简体" w:cs="Microsoft Himalaya"/>
          <w:color w:val="auto"/>
          <w:sz w:val="32"/>
          <w:szCs w:val="32"/>
        </w:rPr>
        <w:t>二、机构设置</w:t>
      </w:r>
    </w:p>
    <w:p>
      <w:pPr>
        <w:spacing w:before="312" w:beforeLines="100" w:after="312" w:afterLines="100" w:line="460" w:lineRule="exact"/>
        <w:rPr>
          <w:rFonts w:hint="eastAsia" w:ascii="方正仿宋简体" w:hAnsi="宋体" w:eastAsia="方正仿宋简体" w:cs="Microsoft Himalaya"/>
          <w:b/>
          <w:bCs/>
          <w:color w:val="auto"/>
          <w:sz w:val="32"/>
          <w:szCs w:val="32"/>
        </w:rPr>
      </w:pPr>
      <w:r>
        <w:rPr>
          <w:rFonts w:hint="eastAsia" w:ascii="方正仿宋简体" w:hAnsi="宋体" w:eastAsia="方正仿宋简体" w:cs="Microsoft Himalaya"/>
          <w:b/>
          <w:bCs/>
          <w:color w:val="auto"/>
          <w:sz w:val="32"/>
          <w:szCs w:val="32"/>
        </w:rPr>
        <w:t>第二部分  比如县</w:t>
      </w:r>
      <w:r>
        <w:rPr>
          <w:rFonts w:hint="eastAsia" w:ascii="方正仿宋简体" w:hAnsi="宋体" w:eastAsia="方正仿宋简体" w:cs="Microsoft Himalaya"/>
          <w:b/>
          <w:bCs/>
          <w:color w:val="auto"/>
          <w:sz w:val="32"/>
          <w:szCs w:val="32"/>
          <w:lang w:eastAsia="zh-CN"/>
        </w:rPr>
        <w:t>政协办202</w:t>
      </w:r>
      <w:r>
        <w:rPr>
          <w:rFonts w:hint="eastAsia" w:ascii="方正仿宋简体" w:hAnsi="宋体" w:eastAsia="方正仿宋简体" w:cs="Microsoft Himalaya"/>
          <w:b/>
          <w:bCs/>
          <w:color w:val="auto"/>
          <w:sz w:val="32"/>
          <w:szCs w:val="32"/>
          <w:lang w:val="en-US" w:eastAsia="zh-CN"/>
        </w:rPr>
        <w:t>5</w:t>
      </w:r>
      <w:r>
        <w:rPr>
          <w:rFonts w:hint="eastAsia" w:ascii="方正仿宋简体" w:hAnsi="宋体" w:eastAsia="方正仿宋简体" w:cs="Microsoft Himalaya"/>
          <w:b/>
          <w:bCs/>
          <w:color w:val="auto"/>
          <w:sz w:val="32"/>
          <w:szCs w:val="32"/>
        </w:rPr>
        <w:t>年度部门决算明细表</w:t>
      </w:r>
    </w:p>
    <w:p>
      <w:pPr>
        <w:spacing w:before="312" w:beforeLines="100" w:after="312" w:afterLines="100" w:line="460" w:lineRule="exact"/>
        <w:rPr>
          <w:rFonts w:hint="eastAsia" w:ascii="方正仿宋简体" w:hAnsi="宋体" w:eastAsia="方正仿宋简体" w:cs="Microsoft Himalaya"/>
          <w:color w:val="auto"/>
          <w:sz w:val="32"/>
          <w:szCs w:val="32"/>
        </w:rPr>
      </w:pPr>
      <w:r>
        <w:rPr>
          <w:rFonts w:hint="eastAsia" w:ascii="方正仿宋简体" w:hAnsi="宋体" w:eastAsia="方正仿宋简体" w:cs="Microsoft Himalaya"/>
          <w:color w:val="auto"/>
          <w:sz w:val="32"/>
          <w:szCs w:val="32"/>
        </w:rPr>
        <w:t>一、收入支出决算公开表</w:t>
      </w:r>
    </w:p>
    <w:p>
      <w:pPr>
        <w:spacing w:before="312" w:beforeLines="100" w:after="312" w:afterLines="100" w:line="460" w:lineRule="exact"/>
        <w:rPr>
          <w:rFonts w:hint="eastAsia" w:ascii="方正仿宋简体" w:hAnsi="宋体" w:eastAsia="方正仿宋简体" w:cs="Microsoft Himalaya"/>
          <w:color w:val="auto"/>
          <w:sz w:val="32"/>
          <w:szCs w:val="32"/>
        </w:rPr>
      </w:pPr>
      <w:r>
        <w:rPr>
          <w:rFonts w:hint="eastAsia" w:ascii="方正仿宋简体" w:hAnsi="宋体" w:eastAsia="方正仿宋简体" w:cs="Microsoft Himalaya"/>
          <w:color w:val="auto"/>
          <w:sz w:val="32"/>
          <w:szCs w:val="32"/>
        </w:rPr>
        <w:t>二、收入决算公开表</w:t>
      </w:r>
    </w:p>
    <w:p>
      <w:pPr>
        <w:spacing w:before="312" w:beforeLines="100" w:after="312" w:afterLines="100" w:line="460" w:lineRule="exact"/>
        <w:rPr>
          <w:rFonts w:hint="eastAsia" w:ascii="方正仿宋简体" w:hAnsi="宋体" w:eastAsia="方正仿宋简体" w:cs="Microsoft Himalaya"/>
          <w:color w:val="auto"/>
          <w:sz w:val="32"/>
          <w:szCs w:val="32"/>
        </w:rPr>
      </w:pPr>
      <w:r>
        <w:rPr>
          <w:rFonts w:hint="eastAsia" w:ascii="方正仿宋简体" w:hAnsi="宋体" w:eastAsia="方正仿宋简体" w:cs="Microsoft Himalaya"/>
          <w:color w:val="auto"/>
          <w:sz w:val="32"/>
          <w:szCs w:val="32"/>
        </w:rPr>
        <w:t>三、支出决算公开表</w:t>
      </w:r>
    </w:p>
    <w:p>
      <w:pPr>
        <w:spacing w:before="312" w:beforeLines="100" w:after="312" w:afterLines="100" w:line="460" w:lineRule="exact"/>
        <w:rPr>
          <w:rFonts w:hint="eastAsia" w:ascii="方正仿宋简体" w:hAnsi="宋体" w:eastAsia="方正仿宋简体" w:cs="Microsoft Himalaya"/>
          <w:color w:val="auto"/>
          <w:sz w:val="32"/>
          <w:szCs w:val="32"/>
        </w:rPr>
      </w:pPr>
      <w:r>
        <w:rPr>
          <w:rFonts w:hint="eastAsia" w:ascii="方正仿宋简体" w:hAnsi="宋体" w:eastAsia="方正仿宋简体" w:cs="Microsoft Himalaya"/>
          <w:color w:val="auto"/>
          <w:sz w:val="32"/>
          <w:szCs w:val="32"/>
        </w:rPr>
        <w:t>四、财政拨款收入支出决算公开表</w:t>
      </w:r>
    </w:p>
    <w:p>
      <w:pPr>
        <w:spacing w:before="312" w:beforeLines="100" w:after="312" w:afterLines="100" w:line="460" w:lineRule="exact"/>
        <w:rPr>
          <w:rFonts w:hint="eastAsia" w:ascii="方正仿宋简体" w:hAnsi="宋体" w:eastAsia="方正仿宋简体" w:cs="Microsoft Himalaya"/>
          <w:color w:val="auto"/>
          <w:sz w:val="32"/>
          <w:szCs w:val="32"/>
        </w:rPr>
      </w:pPr>
      <w:r>
        <w:rPr>
          <w:rFonts w:hint="eastAsia" w:ascii="方正仿宋简体" w:hAnsi="宋体" w:eastAsia="方正仿宋简体" w:cs="Microsoft Himalaya"/>
          <w:color w:val="auto"/>
          <w:sz w:val="32"/>
          <w:szCs w:val="32"/>
        </w:rPr>
        <w:t>五、一般公共预算财政拨款收入支出决算公开表</w:t>
      </w:r>
    </w:p>
    <w:p>
      <w:pPr>
        <w:spacing w:before="312" w:beforeLines="100" w:after="312" w:afterLines="100" w:line="460" w:lineRule="exact"/>
        <w:rPr>
          <w:rFonts w:hint="eastAsia" w:ascii="方正仿宋简体" w:hAnsi="宋体" w:eastAsia="方正仿宋简体" w:cs="Microsoft Himalaya"/>
          <w:color w:val="auto"/>
          <w:sz w:val="32"/>
          <w:szCs w:val="32"/>
        </w:rPr>
      </w:pPr>
      <w:r>
        <w:rPr>
          <w:rFonts w:hint="eastAsia" w:ascii="方正仿宋简体" w:hAnsi="宋体" w:eastAsia="方正仿宋简体" w:cs="Microsoft Himalaya"/>
          <w:color w:val="auto"/>
          <w:sz w:val="32"/>
          <w:szCs w:val="32"/>
        </w:rPr>
        <w:t>六、一般公共预算财政拨款基本支出决算公开表</w:t>
      </w:r>
    </w:p>
    <w:p>
      <w:pPr>
        <w:spacing w:before="312" w:beforeLines="100" w:after="312" w:afterLines="100" w:line="460" w:lineRule="exact"/>
        <w:rPr>
          <w:rFonts w:hint="eastAsia" w:ascii="方正仿宋简体" w:hAnsi="宋体" w:eastAsia="方正仿宋简体" w:cs="Microsoft Himalaya"/>
          <w:color w:val="auto"/>
          <w:sz w:val="32"/>
          <w:szCs w:val="32"/>
        </w:rPr>
      </w:pPr>
      <w:r>
        <w:rPr>
          <w:rFonts w:hint="eastAsia" w:ascii="方正仿宋简体" w:hAnsi="宋体" w:eastAsia="方正仿宋简体" w:cs="Microsoft Himalaya"/>
          <w:color w:val="auto"/>
          <w:sz w:val="32"/>
          <w:szCs w:val="32"/>
        </w:rPr>
        <w:t>七、政府性基金预算财政拨款收入支出决算公开表</w:t>
      </w:r>
    </w:p>
    <w:p>
      <w:pPr>
        <w:spacing w:before="312" w:beforeLines="100" w:after="312" w:afterLines="100" w:line="460" w:lineRule="exact"/>
        <w:rPr>
          <w:rFonts w:hint="eastAsia" w:ascii="方正仿宋简体" w:hAnsi="宋体" w:eastAsia="方正仿宋简体" w:cs="Microsoft Himalaya"/>
          <w:color w:val="auto"/>
          <w:sz w:val="32"/>
          <w:szCs w:val="32"/>
        </w:rPr>
      </w:pPr>
      <w:r>
        <w:rPr>
          <w:rFonts w:hint="eastAsia" w:ascii="方正仿宋简体" w:hAnsi="宋体" w:eastAsia="方正仿宋简体" w:cs="Microsoft Himalaya"/>
          <w:color w:val="auto"/>
          <w:sz w:val="32"/>
          <w:szCs w:val="32"/>
        </w:rPr>
        <w:t>八、国有资本经营预算财政拨款收入支出决算公开表</w:t>
      </w:r>
    </w:p>
    <w:p>
      <w:pPr>
        <w:spacing w:before="312" w:beforeLines="100" w:after="312" w:afterLines="100" w:line="460" w:lineRule="exact"/>
        <w:rPr>
          <w:rFonts w:hint="eastAsia" w:ascii="方正仿宋简体" w:hAnsi="宋体" w:eastAsia="方正仿宋简体" w:cs="Microsoft Himalaya"/>
          <w:color w:val="auto"/>
          <w:sz w:val="32"/>
          <w:szCs w:val="32"/>
        </w:rPr>
      </w:pPr>
      <w:r>
        <w:rPr>
          <w:rFonts w:hint="eastAsia" w:ascii="方正仿宋简体" w:hAnsi="宋体" w:eastAsia="方正仿宋简体" w:cs="Microsoft Himalaya"/>
          <w:color w:val="auto"/>
          <w:sz w:val="32"/>
          <w:szCs w:val="32"/>
        </w:rPr>
        <w:t>九、财政拨款“三公”经费支出决算公开表</w:t>
      </w:r>
    </w:p>
    <w:p>
      <w:pPr>
        <w:spacing w:before="312" w:beforeLines="100" w:after="312" w:afterLines="100" w:line="460" w:lineRule="exact"/>
        <w:rPr>
          <w:rFonts w:hint="eastAsia" w:ascii="方正仿宋简体" w:hAnsi="宋体" w:eastAsia="方正仿宋简体" w:cs="Microsoft Himalaya"/>
          <w:b/>
          <w:bCs/>
          <w:color w:val="auto"/>
          <w:sz w:val="32"/>
          <w:szCs w:val="32"/>
        </w:rPr>
      </w:pPr>
      <w:r>
        <w:rPr>
          <w:rFonts w:hint="eastAsia" w:ascii="方正仿宋简体" w:hAnsi="宋体" w:eastAsia="方正仿宋简体" w:cs="Microsoft Himalaya"/>
          <w:b/>
          <w:bCs/>
          <w:color w:val="auto"/>
          <w:sz w:val="32"/>
          <w:szCs w:val="32"/>
        </w:rPr>
        <w:t>第三部分  比如县</w:t>
      </w:r>
      <w:r>
        <w:rPr>
          <w:rFonts w:hint="eastAsia" w:ascii="方正仿宋简体" w:hAnsi="宋体" w:eastAsia="方正仿宋简体" w:cs="Microsoft Himalaya"/>
          <w:b/>
          <w:bCs/>
          <w:color w:val="auto"/>
          <w:sz w:val="32"/>
          <w:szCs w:val="32"/>
          <w:lang w:eastAsia="zh-CN"/>
        </w:rPr>
        <w:t>政协办202</w:t>
      </w:r>
      <w:r>
        <w:rPr>
          <w:rFonts w:hint="eastAsia" w:ascii="方正仿宋简体" w:hAnsi="宋体" w:eastAsia="方正仿宋简体" w:cs="Microsoft Himalaya"/>
          <w:b/>
          <w:bCs/>
          <w:color w:val="auto"/>
          <w:sz w:val="32"/>
          <w:szCs w:val="32"/>
          <w:lang w:val="en-US" w:eastAsia="zh-CN"/>
        </w:rPr>
        <w:t>5</w:t>
      </w:r>
      <w:r>
        <w:rPr>
          <w:rFonts w:hint="eastAsia" w:ascii="方正仿宋简体" w:hAnsi="宋体" w:eastAsia="方正仿宋简体" w:cs="Microsoft Himalaya"/>
          <w:b/>
          <w:bCs/>
          <w:color w:val="auto"/>
          <w:sz w:val="32"/>
          <w:szCs w:val="32"/>
        </w:rPr>
        <w:t>年度部门决算数据分析</w:t>
      </w:r>
    </w:p>
    <w:p>
      <w:pPr>
        <w:spacing w:before="312" w:beforeLines="100" w:after="312" w:afterLines="100" w:line="460" w:lineRule="exact"/>
        <w:rPr>
          <w:rFonts w:hint="eastAsia" w:ascii="方正仿宋简体" w:hAnsi="宋体" w:eastAsia="方正仿宋简体" w:cs="Microsoft Himalaya"/>
          <w:b/>
          <w:bCs/>
          <w:color w:val="auto"/>
          <w:sz w:val="32"/>
          <w:szCs w:val="32"/>
        </w:rPr>
      </w:pPr>
      <w:r>
        <w:rPr>
          <w:rFonts w:hint="eastAsia" w:ascii="方正仿宋简体" w:hAnsi="宋体" w:eastAsia="方正仿宋简体" w:cs="Microsoft Himalaya"/>
          <w:b/>
          <w:bCs/>
          <w:color w:val="auto"/>
          <w:sz w:val="32"/>
          <w:szCs w:val="32"/>
        </w:rPr>
        <w:t>第四部分  名词解释</w:t>
      </w:r>
    </w:p>
    <w:p>
      <w:pPr>
        <w:keepNext w:val="0"/>
        <w:keepLines w:val="0"/>
        <w:pageBreakBefore w:val="0"/>
        <w:widowControl w:val="0"/>
        <w:kinsoku/>
        <w:wordWrap/>
        <w:overflowPunct/>
        <w:topLinePunct w:val="0"/>
        <w:autoSpaceDE/>
        <w:autoSpaceDN/>
        <w:bidi w:val="0"/>
        <w:adjustRightInd/>
        <w:snapToGrid/>
        <w:spacing w:before="312" w:beforeLines="100" w:after="312" w:afterLines="100" w:line="460" w:lineRule="exact"/>
        <w:jc w:val="center"/>
        <w:textAlignment w:val="auto"/>
        <w:rPr>
          <w:rFonts w:hint="eastAsia" w:ascii="黑体" w:hAnsi="黑体" w:eastAsia="黑体" w:cs="黑体"/>
          <w:color w:val="auto"/>
          <w:sz w:val="44"/>
          <w:szCs w:val="44"/>
        </w:rPr>
      </w:pPr>
      <w:r>
        <w:rPr>
          <w:rFonts w:hint="eastAsia" w:ascii="方正仿宋简体" w:hAnsi="宋体" w:eastAsia="方正仿宋简体" w:cs="Microsoft Himalaya"/>
          <w:b/>
          <w:bCs/>
          <w:color w:val="auto"/>
          <w:sz w:val="32"/>
          <w:szCs w:val="32"/>
        </w:rPr>
        <w:t>第一部分  比如县</w:t>
      </w:r>
      <w:r>
        <w:rPr>
          <w:rFonts w:hint="eastAsia" w:ascii="方正仿宋简体" w:hAnsi="宋体" w:eastAsia="方正仿宋简体" w:cs="Microsoft Himalaya"/>
          <w:b/>
          <w:bCs/>
          <w:color w:val="auto"/>
          <w:sz w:val="32"/>
          <w:szCs w:val="32"/>
          <w:lang w:eastAsia="zh-CN"/>
        </w:rPr>
        <w:t>政协办</w:t>
      </w:r>
      <w:r>
        <w:rPr>
          <w:rFonts w:hint="eastAsia" w:ascii="方正仿宋简体" w:hAnsi="宋体" w:eastAsia="方正仿宋简体" w:cs="Microsoft Himalaya"/>
          <w:b/>
          <w:bCs/>
          <w:color w:val="auto"/>
          <w:sz w:val="32"/>
          <w:szCs w:val="32"/>
        </w:rPr>
        <w:t>概况</w:t>
      </w:r>
    </w:p>
    <w:bookmarkEnd w:id="0"/>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color w:val="auto"/>
          <w:sz w:val="32"/>
          <w:szCs w:val="32"/>
        </w:rPr>
      </w:pPr>
      <w:bookmarkStart w:id="1" w:name="_Toc24238_WPSOffice_Level2"/>
      <w:bookmarkStart w:id="2" w:name="_Toc20274_WPSOffice_Level2"/>
      <w:bookmarkStart w:id="3" w:name="_Toc26580_WPSOffice_Level2"/>
      <w:bookmarkStart w:id="4" w:name="_Toc20205_WPSOffice_Level2"/>
      <w:bookmarkStart w:id="5" w:name="_Toc14159_WPSOffice_Level2"/>
      <w:bookmarkStart w:id="6" w:name="_Toc32622_WPSOffice_Level2"/>
      <w:r>
        <w:rPr>
          <w:rFonts w:hint="eastAsia" w:ascii="黑体" w:hAnsi="黑体" w:eastAsia="黑体" w:cs="黑体"/>
          <w:color w:val="auto"/>
          <w:sz w:val="32"/>
          <w:szCs w:val="32"/>
        </w:rPr>
        <w:t>部门</w:t>
      </w:r>
      <w:bookmarkEnd w:id="1"/>
      <w:r>
        <w:rPr>
          <w:rFonts w:hint="eastAsia" w:ascii="黑体" w:hAnsi="黑体" w:eastAsia="黑体" w:cs="黑体"/>
          <w:color w:val="auto"/>
          <w:sz w:val="32"/>
          <w:szCs w:val="32"/>
        </w:rPr>
        <w:t>职责</w:t>
      </w:r>
      <w:bookmarkEnd w:id="2"/>
      <w:bookmarkEnd w:id="3"/>
      <w:bookmarkEnd w:id="4"/>
      <w:bookmarkEnd w:id="5"/>
      <w:bookmarkEnd w:id="6"/>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1.主要职能</w:t>
      </w:r>
    </w:p>
    <w:p>
      <w:pPr>
        <w:pStyle w:val="5"/>
        <w:keepNext w:val="0"/>
        <w:keepLines w:val="0"/>
        <w:pageBreakBefore w:val="0"/>
        <w:widowControl w:val="0"/>
        <w:kinsoku/>
        <w:wordWrap/>
        <w:overflowPunct/>
        <w:topLinePunct w:val="0"/>
        <w:autoSpaceDE/>
        <w:autoSpaceDN/>
        <w:bidi w:val="0"/>
        <w:adjustRightInd/>
        <w:snapToGrid/>
        <w:spacing w:before="5"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(一)负责县政协全体会议、常务委员会会议、主席会议、 专题协商会、协商座谈会以及其他重要会议、活动的组织和服务 工作。</w:t>
      </w:r>
    </w:p>
    <w:p>
      <w:pPr>
        <w:pStyle w:val="5"/>
        <w:keepNext w:val="0"/>
        <w:keepLines w:val="0"/>
        <w:pageBreakBefore w:val="0"/>
        <w:widowControl w:val="0"/>
        <w:kinsoku/>
        <w:wordWrap/>
        <w:overflowPunct/>
        <w:topLinePunct w:val="0"/>
        <w:autoSpaceDE/>
        <w:autoSpaceDN/>
        <w:bidi w:val="0"/>
        <w:adjustRightInd/>
        <w:snapToGrid/>
        <w:spacing w:before="232"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(二)负责县政协全体会议、常务委员会会议、主席会议的 决议和决定的具体组织实施工作。</w:t>
      </w:r>
    </w:p>
    <w:p>
      <w:pPr>
        <w:pStyle w:val="5"/>
        <w:keepNext w:val="0"/>
        <w:keepLines w:val="0"/>
        <w:pageBreakBefore w:val="0"/>
        <w:widowControl w:val="0"/>
        <w:kinsoku/>
        <w:wordWrap/>
        <w:overflowPunct/>
        <w:topLinePunct w:val="0"/>
        <w:autoSpaceDE/>
        <w:autoSpaceDN/>
        <w:bidi w:val="0"/>
        <w:adjustRightInd/>
        <w:snapToGrid/>
        <w:spacing w:before="184"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(三)研究统一战线和人民政协的理论、政策，提出人民政 协履行职能的工作建议。起草县政协的重要文稿，协调和组织人 民政协的宣传工作。</w:t>
      </w:r>
    </w:p>
    <w:p>
      <w:pPr>
        <w:pStyle w:val="5"/>
        <w:keepNext w:val="0"/>
        <w:keepLines w:val="0"/>
        <w:pageBreakBefore w:val="0"/>
        <w:widowControl w:val="0"/>
        <w:kinsoku/>
        <w:wordWrap/>
        <w:overflowPunct/>
        <w:topLinePunct w:val="0"/>
        <w:autoSpaceDE/>
        <w:autoSpaceDN/>
        <w:bidi w:val="0"/>
        <w:adjustRightInd/>
        <w:snapToGrid/>
        <w:spacing w:before="107"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(四)负责协调、保障专门委员会实施专题调研计划和开展 机关各类活动的组织、服务工作。负责委员提案办理的协调和服务工作。负责整理、报送政协组织和委员履行职能形成的视察调 研报告、大会发言、建议案等，收集、反映社情民意，处理政协 委员和人民群众的来信来访。</w:t>
      </w:r>
    </w:p>
    <w:p>
      <w:pPr>
        <w:pStyle w:val="5"/>
        <w:keepNext w:val="0"/>
        <w:keepLines w:val="0"/>
        <w:pageBreakBefore w:val="0"/>
        <w:widowControl w:val="0"/>
        <w:kinsoku/>
        <w:wordWrap/>
        <w:overflowPunct/>
        <w:topLinePunct w:val="0"/>
        <w:autoSpaceDE/>
        <w:autoSpaceDN/>
        <w:bidi w:val="0"/>
        <w:adjustRightInd/>
        <w:snapToGrid/>
        <w:spacing w:before="85"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(五)负责住比如的全国政协委员及自治区政协委员、市政 协委员、县政协委员的联系，以及委员参加有关会议、开展视察 调研等履职活动的具体组织、服务工作。</w:t>
      </w:r>
    </w:p>
    <w:p>
      <w:pPr>
        <w:pStyle w:val="5"/>
        <w:keepNext w:val="0"/>
        <w:keepLines w:val="0"/>
        <w:pageBreakBefore w:val="0"/>
        <w:widowControl w:val="0"/>
        <w:kinsoku/>
        <w:wordWrap/>
        <w:overflowPunct/>
        <w:topLinePunct w:val="0"/>
        <w:autoSpaceDE/>
        <w:autoSpaceDN/>
        <w:bidi w:val="0"/>
        <w:adjustRightInd/>
        <w:snapToGrid/>
        <w:spacing w:before="217"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(六)负责与县委、人大、政府等有关部门和市政协办公室、 其他县(区)政协的工作联系。</w:t>
      </w:r>
    </w:p>
    <w:p>
      <w:pPr>
        <w:pStyle w:val="5"/>
        <w:keepNext w:val="0"/>
        <w:keepLines w:val="0"/>
        <w:pageBreakBefore w:val="0"/>
        <w:widowControl w:val="0"/>
        <w:kinsoku/>
        <w:wordWrap/>
        <w:overflowPunct/>
        <w:topLinePunct w:val="0"/>
        <w:autoSpaceDE/>
        <w:autoSpaceDN/>
        <w:bidi w:val="0"/>
        <w:adjustRightInd/>
        <w:snapToGrid/>
        <w:spacing w:before="196"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(七)负责和指导县本级政协干部的培训有关工作。</w:t>
      </w:r>
    </w:p>
    <w:p>
      <w:pPr>
        <w:pStyle w:val="5"/>
        <w:keepNext w:val="0"/>
        <w:keepLines w:val="0"/>
        <w:pageBreakBefore w:val="0"/>
        <w:widowControl w:val="0"/>
        <w:kinsoku/>
        <w:wordWrap/>
        <w:overflowPunct/>
        <w:topLinePunct w:val="0"/>
        <w:autoSpaceDE/>
        <w:autoSpaceDN/>
        <w:bidi w:val="0"/>
        <w:adjustRightInd/>
        <w:snapToGrid/>
        <w:spacing w:before="233"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 xml:space="preserve">(八)承办主席、副主席交办的其他事项。 </w:t>
      </w:r>
    </w:p>
    <w:p>
      <w:pPr>
        <w:pStyle w:val="5"/>
        <w:keepNext w:val="0"/>
        <w:keepLines w:val="0"/>
        <w:pageBreakBefore w:val="0"/>
        <w:widowControl w:val="0"/>
        <w:kinsoku/>
        <w:wordWrap/>
        <w:overflowPunct/>
        <w:topLinePunct w:val="0"/>
        <w:autoSpaceDE/>
        <w:autoSpaceDN/>
        <w:bidi w:val="0"/>
        <w:adjustRightInd/>
        <w:snapToGrid/>
        <w:spacing w:before="196"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第四条 县政协办公室主要负责：</w:t>
      </w:r>
    </w:p>
    <w:p>
      <w:pPr>
        <w:pStyle w:val="5"/>
        <w:keepNext w:val="0"/>
        <w:keepLines w:val="0"/>
        <w:pageBreakBefore w:val="0"/>
        <w:widowControl w:val="0"/>
        <w:kinsoku/>
        <w:wordWrap/>
        <w:overflowPunct/>
        <w:topLinePunct w:val="0"/>
        <w:autoSpaceDE/>
        <w:autoSpaceDN/>
        <w:bidi w:val="0"/>
        <w:adjustRightInd/>
        <w:snapToGrid/>
        <w:spacing w:before="185"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(一)负责政协办公室内部综合协调、对外联络工作。承担 政协各类会议的组织协调，负责机关文电处理、机要保密、文书档案管理工作。负责自治区政协、市政协、各县(区)政协及有 关部门到比如考察、视察等团组的统筹协调以及方案、行程等审  定工作。负责机关信访、网络安全等工作的统筹协调。负责政协 机关工作的督促检查。负责与新闻单位及媒体的联络、对外宣传 等工作。负责机关基本建设项目的管理工作。负责政协机关安全、 保卫、消防等管理工作。</w:t>
      </w:r>
    </w:p>
    <w:p>
      <w:pPr>
        <w:pStyle w:val="5"/>
        <w:keepNext w:val="0"/>
        <w:keepLines w:val="0"/>
        <w:pageBreakBefore w:val="0"/>
        <w:widowControl w:val="0"/>
        <w:kinsoku/>
        <w:wordWrap/>
        <w:overflowPunct/>
        <w:topLinePunct w:val="0"/>
        <w:autoSpaceDE/>
        <w:autoSpaceDN/>
        <w:bidi w:val="0"/>
        <w:adjustRightInd/>
        <w:snapToGrid/>
        <w:spacing w:before="258"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(二)负责起草综合性材料、文件、领导讲话以及信息的收 集、整理和传输及宣传工作。研究人民政协理论并提出有关工作 建议。负责比如政协理论研究会的各项工作，编辑政协会刊，负责政协有关会议的会务工作。</w:t>
      </w:r>
    </w:p>
    <w:p>
      <w:pPr>
        <w:pStyle w:val="5"/>
        <w:keepNext w:val="0"/>
        <w:keepLines w:val="0"/>
        <w:pageBreakBefore w:val="0"/>
        <w:widowControl w:val="0"/>
        <w:kinsoku/>
        <w:wordWrap/>
        <w:overflowPunct/>
        <w:topLinePunct w:val="0"/>
        <w:autoSpaceDE/>
        <w:autoSpaceDN/>
        <w:bidi w:val="0"/>
        <w:adjustRightInd/>
        <w:snapToGrid/>
        <w:spacing w:before="168"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(三)负责党务、党风廉政、群团组织等工作。负责各项管 理制度的执行和落实工作，承担各类主题教育活动的组织协调工 作。</w:t>
      </w:r>
    </w:p>
    <w:p>
      <w:pPr>
        <w:pStyle w:val="5"/>
        <w:keepNext w:val="0"/>
        <w:keepLines w:val="0"/>
        <w:pageBreakBefore w:val="0"/>
        <w:widowControl w:val="0"/>
        <w:kinsoku/>
        <w:wordWrap/>
        <w:overflowPunct/>
        <w:topLinePunct w:val="0"/>
        <w:autoSpaceDE/>
        <w:autoSpaceDN/>
        <w:bidi w:val="0"/>
        <w:adjustRightInd/>
        <w:snapToGrid/>
        <w:spacing w:before="116"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第五条 县政协设2个专门委员会：</w:t>
      </w:r>
    </w:p>
    <w:p>
      <w:pPr>
        <w:pStyle w:val="5"/>
        <w:keepNext w:val="0"/>
        <w:keepLines w:val="0"/>
        <w:pageBreakBefore w:val="0"/>
        <w:widowControl w:val="0"/>
        <w:kinsoku/>
        <w:wordWrap/>
        <w:overflowPunct/>
        <w:topLinePunct w:val="0"/>
        <w:autoSpaceDE/>
        <w:autoSpaceDN/>
        <w:bidi w:val="0"/>
        <w:adjustRightInd/>
        <w:snapToGrid/>
        <w:spacing w:before="161"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(一)提案和文史民族宗教法制委员会。负责政协委员提案的征集、初审等工作。起草报请县政协全体会议审议的提案工作 情况报告以及相应决议草案、提案审查情况报告。负责收集整理 社情民意信息工作，承担提案和文史民族宗教法制委员会所联系 的界别委员的视察、调研等活动的组织协调工作。负责组织学习 宣传党、国家及自治区、市、县文化艺术文史、民族、宗教等方 面的方针政策和法律法规，就文化艺术文史、民族、宗教等问题开展调查研究，提出意见、建议和提案，团结和联系界别委员反 映社情民意，组织协调界别委员的视察、调研等活动。围绕创建全国民族团结进步模范区，加大民族团结宣传教育引导工作力度。以铸牢中华民族共同体意识为主线，深入挖掘、研究整理西藏自古以来各民族交流交往交融的历史事实。组织政协委员学习培训。</w:t>
      </w:r>
    </w:p>
    <w:p>
      <w:pPr>
        <w:pStyle w:val="5"/>
        <w:keepNext w:val="0"/>
        <w:keepLines w:val="0"/>
        <w:pageBreakBefore w:val="0"/>
        <w:widowControl w:val="0"/>
        <w:kinsoku/>
        <w:wordWrap/>
        <w:overflowPunct/>
        <w:topLinePunct w:val="0"/>
        <w:autoSpaceDE/>
        <w:autoSpaceDN/>
        <w:bidi w:val="0"/>
        <w:adjustRightInd/>
        <w:snapToGrid/>
        <w:spacing w:before="29"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(二)经济生态农牧科教卫体委员会。负责组织学习宣传党、 国家及自治区、市、县经济、人口、资源、环境等方面的方针政  策和法律法规，就经济、人口、资源、环境等问题开展调查研究， 提出意见、建议和提案，团结和联系界别委员反映社情民意，组</w:t>
      </w:r>
    </w:p>
    <w:p>
      <w:pPr>
        <w:pStyle w:val="5"/>
        <w:keepNext w:val="0"/>
        <w:keepLines w:val="0"/>
        <w:pageBreakBefore w:val="0"/>
        <w:widowControl w:val="0"/>
        <w:kinsoku/>
        <w:wordWrap/>
        <w:overflowPunct/>
        <w:topLinePunct w:val="0"/>
        <w:autoSpaceDE/>
        <w:autoSpaceDN/>
        <w:bidi w:val="0"/>
        <w:adjustRightInd/>
        <w:snapToGrid/>
        <w:spacing w:before="108"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织协调界别委员的视察、调研等活动。围绕创建高原经济高质量  发展先行区，协助做好扩大有效投资、培育发展新兴产业、加大 招商引资等方面的协商议政工作。围绕创建国家生态文明高地， 协助做好在国土绿化、污染防治、绿色发展、生态惠民等方面协 商议政工作。围绕国家固边兴边富民行动协商议政。负责组织学 习宣传党、国家及自治区、市、县农业农村工作方面的方针政策  和法律法规，就“三农”问题开展调查研究，提出意见、建议和 提案，团结和联系界别委员反映社情民意，组织协调界别委员的 视察、调研等活动。负责组织学习宣传党、国家及自治区、市、 县社会法制、外事、教育、科技、卫生、体育等方面的方针政策 和法律法规，就社会法制、外事、教育、科技、卫生、体育等问 题开展调查研究，提出意见、建议和提案，团结和联系界别委员 反映社情民意，组织协调界别委员的视察、调研等活动。负责县 政协对外友好交往等工作。</w:t>
      </w:r>
    </w:p>
    <w:p>
      <w:pPr>
        <w:pStyle w:val="5"/>
        <w:keepNext w:val="0"/>
        <w:keepLines w:val="0"/>
        <w:pageBreakBefore w:val="0"/>
        <w:widowControl w:val="0"/>
        <w:kinsoku/>
        <w:wordWrap/>
        <w:overflowPunct/>
        <w:topLinePunct w:val="0"/>
        <w:autoSpaceDE/>
        <w:autoSpaceDN/>
        <w:bidi w:val="0"/>
        <w:adjustRightInd/>
        <w:snapToGrid/>
        <w:spacing w:before="206"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根据上述职责，县政协2个专门委员会负责制定本专门委员  会年度工作计划，做好视察、调研活动、反映社情民意等工作。</w:t>
      </w:r>
      <w:bookmarkStart w:id="7" w:name="_Toc6572_WPSOffice_Level2"/>
      <w:bookmarkStart w:id="8" w:name="_Toc4833_WPSOffice_Level2"/>
      <w:bookmarkStart w:id="9" w:name="_Toc17796_WPSOffice_Level2"/>
      <w:bookmarkStart w:id="10" w:name="_Toc24474_WPSOffice_Level2"/>
      <w:bookmarkStart w:id="11" w:name="_Toc24059_WPSOffice_Level2"/>
      <w:r>
        <w:rPr>
          <w:rFonts w:hint="eastAsia" w:ascii="仿宋_GB2312" w:hAnsi="仿宋_GB2312" w:eastAsia="仿宋_GB2312" w:cs="仿宋_GB2312"/>
          <w:b w:val="0"/>
          <w:color w:val="auto"/>
          <w:kern w:val="2"/>
          <w:sz w:val="32"/>
          <w:szCs w:val="32"/>
          <w:lang w:val="en-US" w:eastAsia="zh-CN" w:bidi="ar-SA"/>
        </w:rPr>
        <w:t xml:space="preserve">  </w:t>
      </w:r>
    </w:p>
    <w:p>
      <w:pPr>
        <w:pStyle w:val="5"/>
        <w:keepNext w:val="0"/>
        <w:keepLines w:val="0"/>
        <w:pageBreakBefore w:val="0"/>
        <w:widowControl w:val="0"/>
        <w:kinsoku/>
        <w:wordWrap/>
        <w:overflowPunct/>
        <w:topLinePunct w:val="0"/>
        <w:autoSpaceDE/>
        <w:autoSpaceDN/>
        <w:bidi w:val="0"/>
        <w:adjustRightInd/>
        <w:snapToGrid/>
        <w:spacing w:before="206" w:line="576" w:lineRule="exact"/>
        <w:ind w:left="0" w:leftChars="0" w:right="0" w:firstLine="643"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黑体" w:hAnsi="黑体" w:eastAsia="黑体" w:cs="黑体"/>
          <w:color w:val="auto"/>
          <w:sz w:val="32"/>
          <w:szCs w:val="32"/>
        </w:rPr>
        <w:t>二、机构设置</w:t>
      </w:r>
      <w:bookmarkEnd w:id="7"/>
      <w:bookmarkEnd w:id="8"/>
      <w:bookmarkEnd w:id="9"/>
      <w:bookmarkEnd w:id="10"/>
      <w:bookmarkEnd w:id="11"/>
    </w:p>
    <w:p>
      <w:pPr>
        <w:pStyle w:val="5"/>
        <w:keepNext w:val="0"/>
        <w:keepLines w:val="0"/>
        <w:pageBreakBefore w:val="0"/>
        <w:widowControl w:val="0"/>
        <w:kinsoku/>
        <w:wordWrap/>
        <w:overflowPunct/>
        <w:topLinePunct w:val="0"/>
        <w:autoSpaceDE/>
        <w:autoSpaceDN/>
        <w:bidi w:val="0"/>
        <w:adjustRightInd/>
        <w:snapToGrid/>
        <w:spacing w:before="49"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bookmarkStart w:id="12" w:name="_Toc24421_WPSOffice_Level2"/>
      <w:bookmarkStart w:id="13" w:name="_Toc25738_WPSOffice_Level2"/>
      <w:r>
        <w:rPr>
          <w:rFonts w:hint="eastAsia" w:ascii="仿宋_GB2312" w:hAnsi="仿宋_GB2312" w:eastAsia="仿宋_GB2312" w:cs="仿宋_GB2312"/>
          <w:b w:val="0"/>
          <w:color w:val="auto"/>
          <w:kern w:val="2"/>
          <w:sz w:val="32"/>
          <w:szCs w:val="32"/>
          <w:lang w:val="en-US" w:eastAsia="zh-CN" w:bidi="ar-SA"/>
        </w:rPr>
        <w:t>1.机构情况</w:t>
      </w:r>
    </w:p>
    <w:p>
      <w:pPr>
        <w:pStyle w:val="5"/>
        <w:keepNext w:val="0"/>
        <w:keepLines w:val="0"/>
        <w:pageBreakBefore w:val="0"/>
        <w:widowControl w:val="0"/>
        <w:kinsoku/>
        <w:wordWrap/>
        <w:overflowPunct/>
        <w:topLinePunct w:val="0"/>
        <w:autoSpaceDE/>
        <w:autoSpaceDN/>
        <w:bidi w:val="0"/>
        <w:adjustRightInd/>
        <w:snapToGrid/>
        <w:spacing w:before="49"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县政协设1个科级办事机构：县政协办公室。县政协设2个专门委员会，即：提案和文史民族宗教法制委员会、经济生态农牧科教卫体委员会。</w:t>
      </w:r>
    </w:p>
    <w:p>
      <w:pPr>
        <w:pStyle w:val="5"/>
        <w:keepNext w:val="0"/>
        <w:keepLines w:val="0"/>
        <w:pageBreakBefore w:val="0"/>
        <w:widowControl w:val="0"/>
        <w:kinsoku/>
        <w:wordWrap/>
        <w:overflowPunct/>
        <w:topLinePunct w:val="0"/>
        <w:autoSpaceDE/>
        <w:autoSpaceDN/>
        <w:bidi w:val="0"/>
        <w:adjustRightInd/>
        <w:snapToGrid/>
        <w:spacing w:before="49" w:line="576" w:lineRule="exact"/>
        <w:ind w:left="0" w:leftChars="0" w:right="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2.人员情况</w:t>
      </w:r>
    </w:p>
    <w:p>
      <w:pPr>
        <w:pStyle w:val="5"/>
        <w:keepNext w:val="0"/>
        <w:keepLines w:val="0"/>
        <w:pageBreakBefore w:val="0"/>
        <w:widowControl w:val="0"/>
        <w:kinsoku/>
        <w:wordWrap/>
        <w:overflowPunct/>
        <w:topLinePunct w:val="0"/>
        <w:autoSpaceDE/>
        <w:autoSpaceDN/>
        <w:bidi w:val="0"/>
        <w:adjustRightInd/>
        <w:snapToGrid/>
        <w:spacing w:before="49" w:line="576" w:lineRule="exact"/>
        <w:ind w:left="0" w:leftChars="0" w:right="0" w:firstLine="640" w:firstLineChars="200"/>
        <w:jc w:val="both"/>
        <w:textAlignment w:val="auto"/>
        <w:rPr>
          <w:rFonts w:hint="eastAsia" w:ascii="黑体" w:hAnsi="ˎ̥" w:eastAsia="黑体"/>
          <w:color w:val="auto"/>
          <w:sz w:val="32"/>
          <w:szCs w:val="32"/>
        </w:rPr>
      </w:pPr>
      <w:r>
        <w:rPr>
          <w:rFonts w:hint="eastAsia" w:ascii="仿宋_GB2312" w:hAnsi="仿宋_GB2312" w:eastAsia="仿宋_GB2312" w:cs="仿宋_GB2312"/>
          <w:b w:val="0"/>
          <w:color w:val="auto"/>
          <w:kern w:val="2"/>
          <w:sz w:val="32"/>
          <w:szCs w:val="32"/>
          <w:lang w:val="en-US" w:eastAsia="zh-CN" w:bidi="ar-SA"/>
        </w:rPr>
        <w:t>县政协机关行政编制6名。县政协办公室科级领导职数3名(主任1名、副主任2名)。专门委员会各设主任1名、 副主任1名。</w:t>
      </w:r>
      <w:bookmarkEnd w:id="12"/>
      <w:bookmarkEnd w:id="13"/>
      <w:bookmarkStart w:id="14" w:name="_Toc30451_WPSOffice_Level1"/>
      <w:bookmarkStart w:id="15" w:name="_Toc28253_WPSOffice_Level1"/>
      <w:bookmarkStart w:id="16" w:name="_Toc30690_WPSOffice_Level1"/>
      <w:bookmarkStart w:id="17" w:name="_Toc8164_WPSOffice_Level1"/>
      <w:bookmarkStart w:id="18" w:name="_Toc15521_WPSOffice_Level1"/>
      <w:bookmarkStart w:id="19" w:name="_Toc6234_WPSOffice_Level1"/>
      <w:bookmarkStart w:id="20" w:name="_Toc4029_WPSOffice_Level2"/>
      <w:bookmarkStart w:id="21" w:name="_Toc32695_WPSOffice_Level2"/>
      <w:bookmarkStart w:id="22" w:name="_Toc11518_WPSOffice_Level2"/>
      <w:bookmarkStart w:id="23" w:name="_Toc8867_WPSOffice_Level2"/>
      <w:bookmarkStart w:id="24" w:name="_Toc6211_WPSOffice_Level2"/>
      <w:bookmarkStart w:id="25" w:name="_Toc32472_WPSOffice_Level2"/>
    </w:p>
    <w:p>
      <w:pPr>
        <w:keepNext w:val="0"/>
        <w:keepLines w:val="0"/>
        <w:pageBreakBefore w:val="0"/>
        <w:widowControl w:val="0"/>
        <w:kinsoku/>
        <w:wordWrap/>
        <w:overflowPunct/>
        <w:topLinePunct w:val="0"/>
        <w:autoSpaceDE/>
        <w:autoSpaceDN/>
        <w:bidi w:val="0"/>
        <w:adjustRightInd/>
        <w:snapToGrid/>
        <w:spacing w:line="576" w:lineRule="exact"/>
        <w:ind w:right="0"/>
        <w:jc w:val="both"/>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r>
        <w:rPr>
          <w:rFonts w:hint="eastAsia" w:ascii="黑体" w:hAnsi="ˎ̥" w:eastAsia="黑体"/>
          <w:color w:val="auto"/>
          <w:sz w:val="32"/>
          <w:szCs w:val="32"/>
        </w:rPr>
        <w:t xml:space="preserve">第二部分  </w:t>
      </w:r>
      <w:r>
        <w:rPr>
          <w:rFonts w:hint="eastAsia" w:ascii="黑体" w:hAnsi="ˎ̥" w:eastAsia="黑体"/>
          <w:color w:val="auto"/>
          <w:sz w:val="32"/>
          <w:szCs w:val="32"/>
          <w:lang w:eastAsia="zh-CN"/>
        </w:rPr>
        <w:t>202</w:t>
      </w:r>
      <w:r>
        <w:rPr>
          <w:rFonts w:hint="eastAsia" w:ascii="黑体" w:hAnsi="ˎ̥" w:eastAsia="黑体"/>
          <w:color w:val="auto"/>
          <w:sz w:val="32"/>
          <w:szCs w:val="32"/>
          <w:lang w:val="en-US" w:eastAsia="zh-CN"/>
        </w:rPr>
        <w:t>5</w:t>
      </w:r>
      <w:r>
        <w:rPr>
          <w:rFonts w:hint="eastAsia" w:ascii="黑体" w:hAnsi="ˎ̥" w:eastAsia="黑体"/>
          <w:color w:val="auto"/>
          <w:sz w:val="32"/>
          <w:szCs w:val="32"/>
        </w:rPr>
        <w:t>年度部门决算公开报表</w:t>
      </w:r>
      <w:bookmarkEnd w:id="14"/>
      <w:bookmarkEnd w:id="15"/>
      <w:bookmarkEnd w:id="16"/>
      <w:bookmarkEnd w:id="17"/>
      <w:bookmarkEnd w:id="18"/>
      <w:bookmarkEnd w:id="19"/>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一、收入支出决算公开表</w:t>
      </w:r>
      <w:bookmarkEnd w:id="20"/>
      <w:bookmarkEnd w:id="21"/>
      <w:bookmarkEnd w:id="22"/>
      <w:bookmarkEnd w:id="23"/>
      <w:bookmarkEnd w:id="24"/>
      <w:bookmarkEnd w:id="25"/>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color w:val="auto"/>
          <w:sz w:val="32"/>
          <w:szCs w:val="32"/>
        </w:rPr>
      </w:pPr>
      <w:bookmarkStart w:id="26" w:name="_Toc30334_WPSOffice_Level2"/>
      <w:bookmarkStart w:id="27" w:name="_Toc25608_WPSOffice_Level2"/>
      <w:bookmarkStart w:id="28" w:name="_Toc14349_WPSOffice_Level2"/>
      <w:bookmarkStart w:id="29" w:name="_Toc23139_WPSOffice_Level2"/>
      <w:bookmarkStart w:id="30" w:name="_Toc26621_WPSOffice_Level2"/>
      <w:bookmarkStart w:id="31" w:name="_Toc28622_WPSOffice_Level2"/>
      <w:r>
        <w:rPr>
          <w:rFonts w:hint="eastAsia" w:ascii="黑体" w:hAnsi="黑体" w:eastAsia="黑体" w:cs="黑体"/>
          <w:color w:val="auto"/>
          <w:sz w:val="32"/>
          <w:szCs w:val="32"/>
        </w:rPr>
        <w:t>二、收入决算公开表</w:t>
      </w:r>
      <w:bookmarkEnd w:id="26"/>
      <w:bookmarkEnd w:id="27"/>
      <w:bookmarkEnd w:id="28"/>
      <w:bookmarkEnd w:id="29"/>
      <w:bookmarkEnd w:id="30"/>
      <w:bookmarkEnd w:id="31"/>
      <w:bookmarkStart w:id="32" w:name="_Toc13854_WPSOffice_Level2"/>
      <w:bookmarkStart w:id="33" w:name="_Toc17626_WPSOffice_Level2"/>
      <w:bookmarkStart w:id="34" w:name="_Toc14658_WPSOffice_Level2"/>
      <w:bookmarkStart w:id="35" w:name="_Toc17858_WPSOffice_Level2"/>
      <w:bookmarkStart w:id="36" w:name="_Toc3262_WPSOffice_Level2"/>
      <w:bookmarkStart w:id="37" w:name="_Toc5489_WPSOffice_Level2"/>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三、支出决算公开表</w:t>
      </w:r>
      <w:bookmarkEnd w:id="32"/>
      <w:bookmarkEnd w:id="33"/>
      <w:bookmarkEnd w:id="34"/>
      <w:bookmarkEnd w:id="35"/>
      <w:bookmarkEnd w:id="36"/>
      <w:bookmarkEnd w:id="37"/>
      <w:bookmarkStart w:id="38" w:name="_Toc13701_WPSOffice_Level2"/>
      <w:bookmarkStart w:id="39" w:name="_Toc7988_WPSOffice_Level2"/>
      <w:bookmarkStart w:id="40" w:name="_Toc23591_WPSOffice_Level2"/>
      <w:bookmarkStart w:id="41" w:name="_Toc4265_WPSOffice_Level2"/>
      <w:bookmarkStart w:id="42" w:name="_Toc21415_WPSOffice_Level2"/>
      <w:bookmarkStart w:id="43" w:name="_Toc23493_WPSOffice_Level2"/>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四、财政拨款收入支出决算公开表</w:t>
      </w:r>
      <w:bookmarkEnd w:id="38"/>
      <w:bookmarkEnd w:id="39"/>
      <w:bookmarkEnd w:id="40"/>
      <w:bookmarkEnd w:id="41"/>
      <w:bookmarkEnd w:id="42"/>
      <w:bookmarkEnd w:id="43"/>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color w:val="auto"/>
          <w:sz w:val="32"/>
          <w:szCs w:val="32"/>
        </w:rPr>
      </w:pPr>
      <w:bookmarkStart w:id="44" w:name="_Toc22783_WPSOffice_Level2"/>
      <w:bookmarkStart w:id="45" w:name="_Toc23829_WPSOffice_Level2"/>
      <w:bookmarkStart w:id="46" w:name="_Toc25166_WPSOffice_Level2"/>
      <w:bookmarkStart w:id="47" w:name="_Toc7879_WPSOffice_Level2"/>
      <w:bookmarkStart w:id="48" w:name="_Toc13516_WPSOffice_Level2"/>
      <w:bookmarkStart w:id="49" w:name="_Toc2158_WPSOffice_Level2"/>
      <w:r>
        <w:rPr>
          <w:rFonts w:hint="eastAsia" w:ascii="黑体" w:hAnsi="黑体" w:eastAsia="黑体" w:cs="黑体"/>
          <w:color w:val="auto"/>
          <w:sz w:val="32"/>
          <w:szCs w:val="32"/>
        </w:rPr>
        <w:t>五、一般公共预算财政拨款收入支出决算</w:t>
      </w:r>
      <w:bookmarkEnd w:id="44"/>
      <w:bookmarkEnd w:id="45"/>
      <w:bookmarkEnd w:id="46"/>
      <w:bookmarkEnd w:id="47"/>
      <w:r>
        <w:rPr>
          <w:rFonts w:hint="eastAsia" w:ascii="黑体" w:hAnsi="黑体" w:eastAsia="黑体" w:cs="黑体"/>
          <w:color w:val="auto"/>
          <w:sz w:val="32"/>
          <w:szCs w:val="32"/>
        </w:rPr>
        <w:t>公开表</w:t>
      </w:r>
      <w:bookmarkEnd w:id="48"/>
      <w:bookmarkEnd w:id="49"/>
      <w:bookmarkStart w:id="50" w:name="_Toc8373_WPSOffice_Level2"/>
      <w:bookmarkStart w:id="51" w:name="_Toc25362_WPSOffice_Level2"/>
      <w:bookmarkStart w:id="52" w:name="_Toc5343_WPSOffice_Level2"/>
      <w:bookmarkStart w:id="53" w:name="_Toc17833_WPSOffice_Level2"/>
      <w:bookmarkStart w:id="54" w:name="_Toc17283_WPSOffice_Level2"/>
      <w:bookmarkStart w:id="55" w:name="_Toc2632_WPSOffice_Level2"/>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六、一般公共预算财政拨款基本支出决算</w:t>
      </w:r>
      <w:bookmarkEnd w:id="50"/>
      <w:bookmarkEnd w:id="51"/>
      <w:bookmarkEnd w:id="52"/>
      <w:bookmarkEnd w:id="53"/>
      <w:bookmarkEnd w:id="54"/>
      <w:bookmarkEnd w:id="55"/>
      <w:r>
        <w:rPr>
          <w:rFonts w:hint="eastAsia" w:ascii="黑体" w:hAnsi="黑体" w:eastAsia="黑体" w:cs="黑体"/>
          <w:color w:val="auto"/>
          <w:sz w:val="32"/>
          <w:szCs w:val="32"/>
        </w:rPr>
        <w:t>公开表</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color w:val="auto"/>
          <w:sz w:val="32"/>
          <w:szCs w:val="32"/>
        </w:rPr>
      </w:pPr>
      <w:bookmarkStart w:id="56" w:name="_Toc21310_WPSOffice_Level2"/>
      <w:bookmarkStart w:id="57" w:name="_Toc11799_WPSOffice_Level2"/>
      <w:bookmarkStart w:id="58" w:name="_Toc1533_WPSOffice_Level2"/>
      <w:bookmarkStart w:id="59" w:name="_Toc6020_WPSOffice_Level2"/>
      <w:bookmarkStart w:id="60" w:name="_Toc13345_WPSOffice_Level2"/>
      <w:bookmarkStart w:id="61" w:name="_Toc5594_WPSOffice_Level2"/>
      <w:r>
        <w:rPr>
          <w:rFonts w:hint="eastAsia" w:ascii="黑体" w:hAnsi="黑体" w:eastAsia="黑体" w:cs="黑体"/>
          <w:color w:val="auto"/>
          <w:sz w:val="32"/>
          <w:szCs w:val="32"/>
        </w:rPr>
        <w:t>七、政府性基金预算财政拨款收入支出决算</w:t>
      </w:r>
      <w:bookmarkEnd w:id="56"/>
      <w:bookmarkEnd w:id="57"/>
      <w:bookmarkEnd w:id="58"/>
      <w:bookmarkEnd w:id="59"/>
      <w:bookmarkEnd w:id="60"/>
      <w:bookmarkEnd w:id="61"/>
      <w:r>
        <w:rPr>
          <w:rFonts w:hint="eastAsia" w:ascii="黑体" w:hAnsi="黑体" w:eastAsia="黑体" w:cs="黑体"/>
          <w:color w:val="auto"/>
          <w:sz w:val="32"/>
          <w:szCs w:val="32"/>
        </w:rPr>
        <w:t>公开表</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八、国有资本经营预算财政拨款收入支出决算公开表</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color w:val="auto"/>
          <w:sz w:val="32"/>
          <w:szCs w:val="32"/>
        </w:rPr>
      </w:pPr>
      <w:bookmarkStart w:id="62" w:name="_Toc9377_WPSOffice_Level2"/>
      <w:bookmarkStart w:id="63" w:name="_Toc19961_WPSOffice_Level2"/>
      <w:bookmarkStart w:id="64" w:name="_Toc29886_WPSOffice_Level2"/>
      <w:bookmarkStart w:id="65" w:name="_Toc1820_WPSOffice_Level2"/>
      <w:r>
        <w:rPr>
          <w:rFonts w:hint="eastAsia" w:ascii="黑体" w:hAnsi="黑体" w:eastAsia="黑体" w:cs="黑体"/>
          <w:color w:val="auto"/>
          <w:sz w:val="32"/>
          <w:szCs w:val="32"/>
        </w:rPr>
        <w:t>九、财政拨款“三公”经费支出决算</w:t>
      </w:r>
      <w:bookmarkEnd w:id="62"/>
      <w:bookmarkEnd w:id="63"/>
      <w:bookmarkEnd w:id="64"/>
      <w:bookmarkEnd w:id="65"/>
      <w:r>
        <w:rPr>
          <w:rFonts w:hint="eastAsia" w:ascii="黑体" w:hAnsi="黑体" w:eastAsia="黑体" w:cs="黑体"/>
          <w:color w:val="auto"/>
          <w:sz w:val="32"/>
          <w:szCs w:val="32"/>
        </w:rPr>
        <w:t>公开表</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14" w:firstLineChars="200"/>
        <w:textAlignment w:val="auto"/>
        <w:rPr>
          <w:rFonts w:hint="eastAsia" w:ascii="黑体" w:hAnsi="黑体" w:eastAsia="黑体" w:cs="黑体"/>
          <w:color w:val="auto"/>
          <w:sz w:val="32"/>
          <w:szCs w:val="32"/>
        </w:rPr>
      </w:pPr>
      <w:r>
        <w:rPr>
          <w:rFonts w:hint="eastAsia" w:ascii="黑体" w:hAnsi="黑体" w:eastAsia="黑体" w:cs="黑体"/>
          <w:color w:val="auto"/>
          <w:w w:val="96"/>
          <w:sz w:val="32"/>
          <w:szCs w:val="32"/>
        </w:rPr>
        <w:t xml:space="preserve">以上报表见附件表   </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bookmarkStart w:id="66" w:name="_Toc16686_WPSOffice_Level1"/>
      <w:bookmarkStart w:id="67" w:name="_Toc27590_WPSOffice_Level1"/>
      <w:bookmarkStart w:id="68" w:name="_Toc28629_WPSOffice_Level1"/>
      <w:bookmarkStart w:id="69" w:name="_Toc4402_WPSOffice_Level1"/>
      <w:bookmarkStart w:id="70" w:name="_Toc31264_WPSOffice_Level1"/>
      <w:bookmarkStart w:id="71" w:name="_Toc29683_WPSOffice_Level1"/>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bookmarkStart w:id="114" w:name="_GoBack"/>
      <w:bookmarkEnd w:id="114"/>
      <w:r>
        <w:rPr>
          <w:rFonts w:hint="eastAsia" w:ascii="黑体" w:hAnsi="ˎ̥" w:eastAsia="黑体"/>
          <w:color w:val="auto"/>
          <w:sz w:val="32"/>
          <w:szCs w:val="32"/>
        </w:rPr>
        <w:t xml:space="preserve">第三部分  </w:t>
      </w:r>
      <w:r>
        <w:rPr>
          <w:rFonts w:hint="eastAsia" w:ascii="黑体" w:hAnsi="ˎ̥" w:eastAsia="黑体"/>
          <w:color w:val="auto"/>
          <w:sz w:val="32"/>
          <w:szCs w:val="32"/>
          <w:lang w:eastAsia="zh-CN"/>
        </w:rPr>
        <w:t>202</w:t>
      </w:r>
      <w:r>
        <w:rPr>
          <w:rFonts w:hint="eastAsia" w:ascii="黑体" w:hAnsi="ˎ̥" w:eastAsia="黑体"/>
          <w:color w:val="auto"/>
          <w:sz w:val="32"/>
          <w:szCs w:val="32"/>
          <w:lang w:val="en-US" w:eastAsia="zh-CN"/>
        </w:rPr>
        <w:t>5</w:t>
      </w:r>
      <w:r>
        <w:rPr>
          <w:rFonts w:hint="eastAsia" w:ascii="黑体" w:hAnsi="ˎ̥" w:eastAsia="黑体"/>
          <w:color w:val="auto"/>
          <w:sz w:val="32"/>
          <w:szCs w:val="32"/>
        </w:rPr>
        <w:t>年度部门决算情况说明</w:t>
      </w:r>
      <w:bookmarkEnd w:id="66"/>
      <w:bookmarkEnd w:id="67"/>
      <w:bookmarkEnd w:id="68"/>
      <w:bookmarkEnd w:id="69"/>
      <w:bookmarkEnd w:id="70"/>
      <w:bookmarkEnd w:id="71"/>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ascii="仿宋_GB2312" w:hAnsi="ˎ̥" w:eastAsia="仿宋_GB2312"/>
          <w:color w:val="0000FF"/>
          <w:sz w:val="32"/>
          <w:szCs w:val="32"/>
        </w:rPr>
      </w:pPr>
      <w:r>
        <w:rPr>
          <w:rFonts w:hint="eastAsia" w:ascii="黑体" w:hAnsi="黑体" w:eastAsia="黑体" w:cs="黑体"/>
          <w:bCs/>
          <w:color w:val="auto"/>
          <w:sz w:val="32"/>
          <w:szCs w:val="32"/>
        </w:rPr>
        <w:t>一、收入支出总体情况说明</w:t>
      </w:r>
      <w:r>
        <w:rPr>
          <w:rFonts w:hint="eastAsia" w:ascii="黑体" w:hAnsi="黑体" w:eastAsia="黑体" w:cs="黑体"/>
          <w:bCs/>
          <w:color w:val="auto"/>
          <w:sz w:val="32"/>
          <w:szCs w:val="32"/>
        </w:rPr>
        <w:br w:type="textWrapping"/>
      </w:r>
      <w:r>
        <w:rPr>
          <w:rFonts w:hint="eastAsia" w:ascii="楷体_GB2312" w:hAnsi="ˎ̥" w:eastAsia="楷体_GB2312"/>
          <w:color w:val="auto"/>
          <w:sz w:val="32"/>
          <w:szCs w:val="32"/>
        </w:rPr>
        <w:t xml:space="preserve">    </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年度收入总计</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万元，支出总计</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万元，与</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年度相比，收入、支出总计各</w:t>
      </w:r>
      <w:r>
        <w:rPr>
          <w:rFonts w:hint="eastAsia" w:ascii="仿宋_GB2312" w:hAnsi="ˎ̥" w:eastAsia="仿宋_GB2312"/>
          <w:color w:val="auto"/>
          <w:sz w:val="32"/>
          <w:szCs w:val="32"/>
          <w:lang w:eastAsia="zh-CN"/>
        </w:rPr>
        <w:t>减少</w:t>
      </w:r>
      <w:r>
        <w:rPr>
          <w:rFonts w:hint="eastAsia" w:ascii="仿宋_GB2312" w:hAnsi="ˎ̥" w:eastAsia="仿宋_GB2312"/>
          <w:color w:val="auto"/>
          <w:sz w:val="32"/>
          <w:szCs w:val="32"/>
          <w:lang w:val="en-US" w:eastAsia="zh-CN"/>
        </w:rPr>
        <w:t>3.98</w:t>
      </w:r>
      <w:r>
        <w:rPr>
          <w:rFonts w:hint="eastAsia" w:ascii="仿宋_GB2312" w:hAnsi="ˎ̥" w:eastAsia="仿宋_GB2312"/>
          <w:color w:val="auto"/>
          <w:sz w:val="32"/>
          <w:szCs w:val="32"/>
        </w:rPr>
        <w:t>万元，</w:t>
      </w:r>
      <w:r>
        <w:rPr>
          <w:rFonts w:hint="eastAsia" w:ascii="仿宋_GB2312" w:hAnsi="ˎ̥" w:eastAsia="仿宋_GB2312"/>
          <w:color w:val="auto"/>
          <w:sz w:val="32"/>
          <w:szCs w:val="32"/>
          <w:lang w:eastAsia="zh-CN"/>
        </w:rPr>
        <w:t>减少</w:t>
      </w:r>
      <w:r>
        <w:rPr>
          <w:rFonts w:hint="eastAsia" w:ascii="仿宋_GB2312" w:hAnsi="ˎ̥" w:eastAsia="仿宋_GB2312"/>
          <w:color w:val="auto"/>
          <w:sz w:val="32"/>
          <w:szCs w:val="32"/>
          <w:lang w:val="en-US" w:eastAsia="zh-CN"/>
        </w:rPr>
        <w:t>0.1%。</w:t>
      </w:r>
      <w:r>
        <w:rPr>
          <w:rFonts w:hint="eastAsia" w:ascii="仿宋_GB2312" w:hAnsi="ˎ̥" w:eastAsia="仿宋_GB2312"/>
          <w:color w:val="auto"/>
          <w:sz w:val="32"/>
          <w:szCs w:val="32"/>
        </w:rPr>
        <w:t>主要原因：主要原因：</w:t>
      </w:r>
      <w:r>
        <w:rPr>
          <w:rFonts w:hint="eastAsia" w:ascii="仿宋_GB2312" w:hAnsi="ˎ̥" w:eastAsia="仿宋_GB2312"/>
          <w:color w:val="auto"/>
          <w:sz w:val="32"/>
          <w:szCs w:val="32"/>
          <w:lang w:eastAsia="zh-CN"/>
        </w:rPr>
        <w:t>上一年度安排专项工作经费，本年度减少专项经费</w:t>
      </w:r>
      <w:r>
        <w:rPr>
          <w:rFonts w:hint="eastAsia" w:ascii="仿宋_GB2312" w:hAnsi="ˎ̥" w:eastAsia="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ascii="楷体" w:hAnsi="楷体" w:eastAsia="楷体" w:cs="楷体"/>
          <w:color w:val="auto"/>
          <w:sz w:val="32"/>
          <w:szCs w:val="32"/>
        </w:rPr>
      </w:pPr>
      <w:r>
        <w:rPr>
          <w:rFonts w:hint="eastAsia" w:ascii="楷体" w:hAnsi="楷体" w:eastAsia="楷体" w:cs="楷体"/>
          <w:color w:val="auto"/>
          <w:sz w:val="32"/>
          <w:szCs w:val="32"/>
        </w:rPr>
        <w:t>（一</w:t>
      </w:r>
      <w:r>
        <w:rPr>
          <w:rFonts w:ascii="楷体" w:hAnsi="楷体" w:eastAsia="楷体" w:cs="楷体"/>
          <w:color w:val="auto"/>
          <w:sz w:val="32"/>
          <w:szCs w:val="32"/>
        </w:rPr>
        <w:t>）</w:t>
      </w:r>
      <w:r>
        <w:rPr>
          <w:rFonts w:hint="eastAsia" w:ascii="楷体" w:hAnsi="楷体" w:eastAsia="楷体" w:cs="楷体"/>
          <w:color w:val="auto"/>
          <w:sz w:val="32"/>
          <w:szCs w:val="32"/>
        </w:rPr>
        <w:t>收入</w:t>
      </w:r>
      <w:r>
        <w:rPr>
          <w:rFonts w:ascii="楷体" w:hAnsi="楷体" w:eastAsia="楷体" w:cs="楷体"/>
          <w:color w:val="auto"/>
          <w:sz w:val="32"/>
          <w:szCs w:val="32"/>
        </w:rPr>
        <w:t>总计</w:t>
      </w:r>
      <w:r>
        <w:rPr>
          <w:rFonts w:hint="eastAsia" w:ascii="楷体" w:hAnsi="楷体" w:eastAsia="楷体" w:cs="楷体"/>
          <w:color w:val="auto"/>
          <w:sz w:val="32"/>
          <w:szCs w:val="32"/>
        </w:rPr>
        <w:t>主要</w:t>
      </w:r>
      <w:r>
        <w:rPr>
          <w:rFonts w:ascii="楷体" w:hAnsi="楷体" w:eastAsia="楷体" w:cs="楷体"/>
          <w:color w:val="auto"/>
          <w:sz w:val="32"/>
          <w:szCs w:val="32"/>
        </w:rPr>
        <w:t>构成</w:t>
      </w:r>
      <w:r>
        <w:rPr>
          <w:rFonts w:hint="eastAsia" w:ascii="楷体" w:hAnsi="楷体" w:eastAsia="楷体" w:cs="楷体"/>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ascii="仿宋_GB2312" w:hAnsi="ˎ̥" w:eastAsia="仿宋_GB2312"/>
          <w:color w:val="auto"/>
          <w:sz w:val="32"/>
          <w:szCs w:val="32"/>
        </w:rPr>
      </w:pPr>
      <w:r>
        <w:rPr>
          <w:rFonts w:hint="eastAsia" w:ascii="仿宋_GB2312" w:hAnsi="ˎ̥" w:eastAsia="仿宋_GB2312"/>
          <w:color w:val="auto"/>
          <w:sz w:val="32"/>
          <w:szCs w:val="32"/>
        </w:rPr>
        <w:t>本年</w:t>
      </w:r>
      <w:r>
        <w:rPr>
          <w:rFonts w:ascii="仿宋_GB2312" w:hAnsi="ˎ̥" w:eastAsia="仿宋_GB2312"/>
          <w:color w:val="auto"/>
          <w:sz w:val="32"/>
          <w:szCs w:val="32"/>
        </w:rPr>
        <w:t>收入</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使用非财政拨款结余</w:t>
      </w:r>
      <w:r>
        <w:rPr>
          <w:rFonts w:ascii="仿宋_GB2312" w:hAnsi="ˎ̥" w:eastAsia="仿宋_GB2312"/>
          <w:color w:val="auto"/>
          <w:sz w:val="32"/>
          <w:szCs w:val="32"/>
        </w:rPr>
        <w:t>0.00</w:t>
      </w:r>
      <w:r>
        <w:rPr>
          <w:rFonts w:hint="eastAsia" w:ascii="仿宋_GB2312" w:hAnsi="ˎ̥" w:eastAsia="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ascii="仿宋_GB2312" w:hAnsi="ˎ̥" w:eastAsia="仿宋_GB2312"/>
          <w:color w:val="auto"/>
          <w:sz w:val="32"/>
          <w:szCs w:val="32"/>
        </w:rPr>
      </w:pPr>
      <w:r>
        <w:rPr>
          <w:rFonts w:hint="eastAsia" w:ascii="仿宋_GB2312" w:hAnsi="ˎ̥" w:eastAsia="仿宋_GB2312"/>
          <w:color w:val="auto"/>
          <w:sz w:val="32"/>
          <w:szCs w:val="32"/>
        </w:rPr>
        <w:t>年初结转结余</w:t>
      </w:r>
      <w:r>
        <w:rPr>
          <w:rFonts w:hint="eastAsia" w:eastAsia="方正仿宋简体" w:cs="Times New Roman"/>
          <w:b w:val="0"/>
          <w:bCs w:val="0"/>
          <w:color w:val="000000" w:themeColor="text1"/>
          <w:sz w:val="32"/>
          <w:szCs w:val="32"/>
          <w:lang w:val="en-US" w:eastAsia="zh-CN"/>
          <w14:textFill>
            <w14:solidFill>
              <w14:schemeClr w14:val="tx1"/>
            </w14:solidFill>
          </w14:textFill>
        </w:rPr>
        <w:t>0</w:t>
      </w:r>
      <w:r>
        <w:rPr>
          <w:rFonts w:hint="eastAsia" w:ascii="仿宋_GB2312" w:hAnsi="ˎ̥" w:eastAsia="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ascii="楷体" w:hAnsi="楷体" w:eastAsia="楷体" w:cs="楷体"/>
          <w:color w:val="auto"/>
          <w:sz w:val="32"/>
          <w:szCs w:val="32"/>
        </w:rPr>
      </w:pPr>
      <w:r>
        <w:rPr>
          <w:rFonts w:hint="eastAsia" w:ascii="楷体" w:hAnsi="楷体" w:eastAsia="楷体" w:cs="楷体"/>
          <w:color w:val="auto"/>
          <w:sz w:val="32"/>
          <w:szCs w:val="32"/>
        </w:rPr>
        <w:t>（二</w:t>
      </w:r>
      <w:r>
        <w:rPr>
          <w:rFonts w:ascii="楷体" w:hAnsi="楷体" w:eastAsia="楷体" w:cs="楷体"/>
          <w:color w:val="auto"/>
          <w:sz w:val="32"/>
          <w:szCs w:val="32"/>
        </w:rPr>
        <w:t>）</w:t>
      </w:r>
      <w:r>
        <w:rPr>
          <w:rFonts w:hint="eastAsia" w:ascii="楷体" w:hAnsi="楷体" w:eastAsia="楷体" w:cs="楷体"/>
          <w:color w:val="auto"/>
          <w:sz w:val="32"/>
          <w:szCs w:val="32"/>
        </w:rPr>
        <w:t>支出</w:t>
      </w:r>
      <w:r>
        <w:rPr>
          <w:rFonts w:ascii="楷体" w:hAnsi="楷体" w:eastAsia="楷体" w:cs="楷体"/>
          <w:color w:val="auto"/>
          <w:sz w:val="32"/>
          <w:szCs w:val="32"/>
        </w:rPr>
        <w:t>总计</w:t>
      </w:r>
      <w:r>
        <w:rPr>
          <w:rFonts w:hint="eastAsia" w:ascii="楷体" w:hAnsi="楷体" w:eastAsia="楷体" w:cs="楷体"/>
          <w:color w:val="auto"/>
          <w:sz w:val="32"/>
          <w:szCs w:val="32"/>
        </w:rPr>
        <w:t>主要</w:t>
      </w:r>
      <w:r>
        <w:rPr>
          <w:rFonts w:ascii="楷体" w:hAnsi="楷体" w:eastAsia="楷体" w:cs="楷体"/>
          <w:color w:val="auto"/>
          <w:sz w:val="32"/>
          <w:szCs w:val="32"/>
        </w:rPr>
        <w:t>构成</w:t>
      </w:r>
      <w:r>
        <w:rPr>
          <w:rFonts w:hint="eastAsia" w:ascii="楷体" w:hAnsi="楷体" w:eastAsia="楷体" w:cs="楷体"/>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本年支出</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结余分配</w:t>
      </w:r>
      <w:r>
        <w:rPr>
          <w:rFonts w:hint="eastAsia" w:eastAsia="方正仿宋简体" w:cs="Times New Roman"/>
          <w:b w:val="0"/>
          <w:bCs w:val="0"/>
          <w:color w:val="auto"/>
          <w:sz w:val="32"/>
          <w:szCs w:val="32"/>
          <w:lang w:val="en-US" w:eastAsia="zh-CN"/>
        </w:rPr>
        <w:t>0</w:t>
      </w:r>
      <w:r>
        <w:rPr>
          <w:rFonts w:hint="eastAsia" w:ascii="仿宋_GB2312" w:hAnsi="ˎ̥" w:eastAsia="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ascii="仿宋_GB2312" w:hAnsi="ˎ̥" w:eastAsia="仿宋_GB2312"/>
          <w:color w:val="auto"/>
          <w:sz w:val="32"/>
          <w:szCs w:val="32"/>
        </w:rPr>
      </w:pPr>
      <w:r>
        <w:rPr>
          <w:rFonts w:hint="eastAsia" w:ascii="仿宋_GB2312" w:hAnsi="ˎ̥" w:eastAsia="仿宋_GB2312"/>
          <w:color w:val="auto"/>
          <w:sz w:val="32"/>
          <w:szCs w:val="32"/>
        </w:rPr>
        <w:t>年末结转结余</w:t>
      </w:r>
      <w:r>
        <w:rPr>
          <w:rFonts w:hint="default" w:ascii="仿宋_GB2312" w:hAnsi="ˎ̥" w:eastAsia="仿宋_GB2312"/>
          <w:color w:val="auto"/>
          <w:sz w:val="32"/>
          <w:szCs w:val="32"/>
          <w:lang w:val="en-US"/>
        </w:rPr>
        <w:t>0.00</w:t>
      </w:r>
      <w:r>
        <w:rPr>
          <w:rFonts w:hint="eastAsia" w:ascii="仿宋_GB2312" w:hAnsi="ˎ̥" w:eastAsia="仿宋_GB2312"/>
          <w:color w:val="auto"/>
          <w:sz w:val="32"/>
          <w:szCs w:val="32"/>
        </w:rPr>
        <w:t>万元</w:t>
      </w:r>
      <w:r>
        <w:rPr>
          <w:rFonts w:hint="eastAsia" w:ascii="仿宋_GB2312" w:hAnsi="ˎ̥" w:eastAsia="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黑体" w:hAnsi="黑体" w:eastAsia="黑体" w:cs="黑体"/>
          <w:bCs/>
          <w:color w:val="auto"/>
          <w:sz w:val="32"/>
          <w:szCs w:val="32"/>
        </w:rPr>
        <w:t>二、收入决算情况说明</w:t>
      </w:r>
      <w:r>
        <w:rPr>
          <w:rFonts w:hint="eastAsia" w:ascii="黑体" w:hAnsi="黑体" w:eastAsia="黑体" w:cs="黑体"/>
          <w:bCs/>
          <w:color w:val="auto"/>
          <w:sz w:val="32"/>
          <w:szCs w:val="32"/>
        </w:rPr>
        <w:br w:type="textWrapping"/>
      </w:r>
      <w:r>
        <w:rPr>
          <w:rFonts w:hint="eastAsia" w:ascii="仿宋_GB2312" w:hAnsi="ˎ̥" w:eastAsia="仿宋_GB2312"/>
          <w:color w:val="auto"/>
          <w:sz w:val="32"/>
          <w:szCs w:val="32"/>
        </w:rPr>
        <w:t xml:space="preserve">    本年收入</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万元，其中：财政拨款收入</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万元，占100%；上级补助收入</w:t>
      </w:r>
      <w:r>
        <w:rPr>
          <w:rFonts w:ascii="仿宋_GB2312" w:hAnsi="ˎ̥" w:eastAsia="仿宋_GB2312"/>
          <w:color w:val="auto"/>
          <w:sz w:val="32"/>
          <w:szCs w:val="32"/>
        </w:rPr>
        <w:t>0.00</w:t>
      </w:r>
      <w:r>
        <w:rPr>
          <w:rFonts w:hint="eastAsia" w:ascii="仿宋_GB2312" w:hAnsi="ˎ̥" w:eastAsia="仿宋_GB2312"/>
          <w:color w:val="auto"/>
          <w:sz w:val="32"/>
          <w:szCs w:val="32"/>
        </w:rPr>
        <w:t>万元，占0%；事业收入</w:t>
      </w:r>
      <w:r>
        <w:rPr>
          <w:rFonts w:ascii="仿宋_GB2312" w:hAnsi="ˎ̥" w:eastAsia="仿宋_GB2312"/>
          <w:color w:val="auto"/>
          <w:sz w:val="32"/>
          <w:szCs w:val="32"/>
        </w:rPr>
        <w:t>0.00</w:t>
      </w:r>
      <w:r>
        <w:rPr>
          <w:rFonts w:hint="eastAsia" w:ascii="仿宋_GB2312" w:hAnsi="ˎ̥" w:eastAsia="仿宋_GB2312"/>
          <w:color w:val="auto"/>
          <w:sz w:val="32"/>
          <w:szCs w:val="32"/>
        </w:rPr>
        <w:t>万元，占0%；经营收入</w:t>
      </w:r>
      <w:r>
        <w:rPr>
          <w:rFonts w:ascii="仿宋_GB2312" w:hAnsi="ˎ̥" w:eastAsia="仿宋_GB2312"/>
          <w:color w:val="auto"/>
          <w:sz w:val="32"/>
          <w:szCs w:val="32"/>
        </w:rPr>
        <w:t>0.00</w:t>
      </w:r>
      <w:r>
        <w:rPr>
          <w:rFonts w:hint="eastAsia" w:ascii="仿宋_GB2312" w:hAnsi="ˎ̥" w:eastAsia="仿宋_GB2312"/>
          <w:color w:val="auto"/>
          <w:sz w:val="32"/>
          <w:szCs w:val="32"/>
        </w:rPr>
        <w:t>万元，占0%；附属单位上缴收入</w:t>
      </w:r>
      <w:r>
        <w:rPr>
          <w:rFonts w:ascii="仿宋_GB2312" w:hAnsi="ˎ̥" w:eastAsia="仿宋_GB2312"/>
          <w:color w:val="auto"/>
          <w:sz w:val="32"/>
          <w:szCs w:val="32"/>
        </w:rPr>
        <w:t>0.00</w:t>
      </w:r>
      <w:r>
        <w:rPr>
          <w:rFonts w:hint="eastAsia" w:ascii="仿宋_GB2312" w:hAnsi="ˎ̥" w:eastAsia="仿宋_GB2312"/>
          <w:color w:val="auto"/>
          <w:sz w:val="32"/>
          <w:szCs w:val="32"/>
        </w:rPr>
        <w:t>万元，占0%；其他收入</w:t>
      </w:r>
      <w:r>
        <w:rPr>
          <w:rFonts w:ascii="仿宋_GB2312" w:hAnsi="ˎ̥" w:eastAsia="仿宋_GB2312"/>
          <w:color w:val="auto"/>
          <w:sz w:val="32"/>
          <w:szCs w:val="32"/>
        </w:rPr>
        <w:t>0.00</w:t>
      </w:r>
      <w:r>
        <w:rPr>
          <w:rFonts w:hint="eastAsia" w:ascii="仿宋_GB2312" w:hAnsi="ˎ̥" w:eastAsia="仿宋_GB2312"/>
          <w:color w:val="auto"/>
          <w:sz w:val="32"/>
          <w:szCs w:val="32"/>
        </w:rPr>
        <w:t>万元，占0%。</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三、支出决算情况说明</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本年支出</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万元，其中：基本支出</w:t>
      </w:r>
      <w:r>
        <w:rPr>
          <w:rFonts w:ascii="宋体" w:hAnsi="宋体" w:eastAsia="宋体" w:cs="宋体"/>
          <w:sz w:val="24"/>
          <w:szCs w:val="24"/>
        </w:rPr>
        <w:t>610.46</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74.72</w:t>
      </w:r>
      <w:r>
        <w:rPr>
          <w:rFonts w:hint="eastAsia" w:ascii="仿宋_GB2312" w:hAnsi="ˎ̥" w:eastAsia="仿宋_GB2312"/>
          <w:color w:val="auto"/>
          <w:sz w:val="32"/>
          <w:szCs w:val="32"/>
        </w:rPr>
        <w:t>%；项目支出</w:t>
      </w:r>
      <w:r>
        <w:rPr>
          <w:rFonts w:hint="eastAsia" w:ascii="仿宋_GB2312" w:hAnsi="ˎ̥" w:eastAsia="仿宋_GB2312"/>
          <w:color w:val="auto"/>
          <w:sz w:val="32"/>
          <w:szCs w:val="32"/>
          <w:lang w:val="en-US" w:eastAsia="zh-CN"/>
        </w:rPr>
        <w:t>23.82</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0.003</w:t>
      </w:r>
      <w:r>
        <w:rPr>
          <w:rFonts w:hint="eastAsia" w:ascii="仿宋_GB2312" w:hAnsi="ˎ̥" w:eastAsia="仿宋_GB2312"/>
          <w:color w:val="auto"/>
          <w:sz w:val="32"/>
          <w:szCs w:val="32"/>
        </w:rPr>
        <w:t>%</w:t>
      </w:r>
      <w:r>
        <w:rPr>
          <w:rFonts w:hint="eastAsia" w:ascii="仿宋_GB2312" w:hAnsi="ˎ̥" w:eastAsia="仿宋_GB2312"/>
          <w:color w:val="auto"/>
          <w:sz w:val="32"/>
          <w:szCs w:val="32"/>
          <w:lang w:eastAsia="zh-CN"/>
        </w:rPr>
        <w:t>。</w:t>
      </w:r>
      <w:r>
        <w:rPr>
          <w:rFonts w:hint="eastAsia" w:ascii="仿宋_GB2312" w:hAnsi="ˎ̥" w:eastAsia="仿宋_GB2312"/>
          <w:color w:val="auto"/>
          <w:sz w:val="32"/>
          <w:szCs w:val="32"/>
        </w:rPr>
        <w:t>上缴上级支出</w:t>
      </w:r>
      <w:r>
        <w:rPr>
          <w:rFonts w:ascii="仿宋_GB2312" w:hAnsi="ˎ̥" w:eastAsia="仿宋_GB2312"/>
          <w:color w:val="auto"/>
          <w:sz w:val="32"/>
          <w:szCs w:val="32"/>
        </w:rPr>
        <w:t>0.00</w:t>
      </w:r>
      <w:r>
        <w:rPr>
          <w:rFonts w:hint="eastAsia" w:ascii="仿宋_GB2312" w:hAnsi="ˎ̥" w:eastAsia="仿宋_GB2312"/>
          <w:color w:val="auto"/>
          <w:sz w:val="32"/>
          <w:szCs w:val="32"/>
        </w:rPr>
        <w:t>万元，占0%；经营支出</w:t>
      </w:r>
      <w:r>
        <w:rPr>
          <w:rFonts w:ascii="仿宋_GB2312" w:hAnsi="ˎ̥" w:eastAsia="仿宋_GB2312"/>
          <w:color w:val="auto"/>
          <w:sz w:val="32"/>
          <w:szCs w:val="32"/>
        </w:rPr>
        <w:t>0.00</w:t>
      </w:r>
      <w:r>
        <w:rPr>
          <w:rFonts w:hint="eastAsia" w:ascii="仿宋_GB2312" w:hAnsi="ˎ̥" w:eastAsia="仿宋_GB2312"/>
          <w:color w:val="auto"/>
          <w:sz w:val="32"/>
          <w:szCs w:val="32"/>
        </w:rPr>
        <w:t>万元，占0%；对附属单位补助支出</w:t>
      </w:r>
      <w:r>
        <w:rPr>
          <w:rFonts w:ascii="仿宋_GB2312" w:hAnsi="ˎ̥" w:eastAsia="仿宋_GB2312"/>
          <w:color w:val="auto"/>
          <w:sz w:val="32"/>
          <w:szCs w:val="32"/>
        </w:rPr>
        <w:t>0.00</w:t>
      </w:r>
      <w:r>
        <w:rPr>
          <w:rFonts w:hint="eastAsia" w:ascii="仿宋_GB2312" w:hAnsi="ˎ̥" w:eastAsia="仿宋_GB2312"/>
          <w:color w:val="auto"/>
          <w:sz w:val="32"/>
          <w:szCs w:val="32"/>
        </w:rPr>
        <w:t>万元，占0%。</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四、财政拨款收入支出决算总体情况说明</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0000FF"/>
          <w:sz w:val="32"/>
          <w:szCs w:val="32"/>
        </w:rPr>
      </w:pP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年度财政拨款收入</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万元，支出</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万元。与</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年度相比，财政拨款收入</w:t>
      </w:r>
      <w:r>
        <w:rPr>
          <w:rFonts w:hint="eastAsia" w:ascii="仿宋_GB2312" w:hAnsi="ˎ̥" w:eastAsia="仿宋_GB2312"/>
          <w:color w:val="auto"/>
          <w:sz w:val="32"/>
          <w:szCs w:val="32"/>
          <w:lang w:eastAsia="zh-CN"/>
        </w:rPr>
        <w:t>减少</w:t>
      </w:r>
      <w:r>
        <w:rPr>
          <w:rFonts w:hint="eastAsia" w:ascii="仿宋_GB2312" w:hAnsi="ˎ̥" w:eastAsia="仿宋_GB2312"/>
          <w:color w:val="auto"/>
          <w:sz w:val="32"/>
          <w:szCs w:val="32"/>
          <w:lang w:val="en-US" w:eastAsia="zh-CN"/>
        </w:rPr>
        <w:t>3.98</w:t>
      </w:r>
      <w:r>
        <w:rPr>
          <w:rFonts w:hint="eastAsia" w:ascii="仿宋_GB2312" w:hAnsi="ˎ̥" w:eastAsia="仿宋_GB2312"/>
          <w:color w:val="auto"/>
          <w:sz w:val="32"/>
          <w:szCs w:val="32"/>
        </w:rPr>
        <w:t>万元，</w:t>
      </w:r>
      <w:r>
        <w:rPr>
          <w:rFonts w:hint="eastAsia" w:ascii="仿宋_GB2312" w:hAnsi="ˎ̥" w:eastAsia="仿宋_GB2312"/>
          <w:color w:val="auto"/>
          <w:sz w:val="32"/>
          <w:szCs w:val="32"/>
          <w:lang w:eastAsia="zh-CN"/>
        </w:rPr>
        <w:t>减少</w:t>
      </w:r>
      <w:r>
        <w:rPr>
          <w:rFonts w:hint="eastAsia" w:ascii="仿宋_GB2312" w:hAnsi="ˎ̥" w:eastAsia="仿宋_GB2312"/>
          <w:color w:val="auto"/>
          <w:sz w:val="32"/>
          <w:szCs w:val="32"/>
          <w:lang w:val="en-US" w:eastAsia="zh-CN"/>
        </w:rPr>
        <w:t>0.1%。</w:t>
      </w:r>
      <w:r>
        <w:rPr>
          <w:rFonts w:hint="eastAsia" w:ascii="仿宋_GB2312" w:hAnsi="ˎ̥" w:eastAsia="仿宋_GB2312"/>
          <w:color w:val="auto"/>
          <w:sz w:val="32"/>
          <w:szCs w:val="32"/>
        </w:rPr>
        <w:t>主要原因：</w:t>
      </w:r>
      <w:r>
        <w:rPr>
          <w:rFonts w:hint="eastAsia" w:ascii="仿宋_GB2312" w:hAnsi="ˎ̥" w:eastAsia="仿宋_GB2312"/>
          <w:color w:val="auto"/>
          <w:sz w:val="32"/>
          <w:szCs w:val="32"/>
          <w:lang w:eastAsia="zh-CN"/>
        </w:rPr>
        <w:t>上一年度安排专项工作经费，本年度减少专项经费</w:t>
      </w:r>
      <w:r>
        <w:rPr>
          <w:rFonts w:hint="eastAsia" w:ascii="仿宋_GB2312" w:hAnsi="ˎ̥" w:eastAsia="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财政拨款年初结转结余</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五、一般公共预算财政拨款支出决算情况说明</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楷体" w:hAnsi="楷体" w:eastAsia="楷体" w:cs="楷体"/>
          <w:color w:val="auto"/>
          <w:sz w:val="32"/>
          <w:szCs w:val="32"/>
        </w:rPr>
      </w:pPr>
      <w:bookmarkStart w:id="72" w:name="_Toc13694_WPSOffice_Level2"/>
      <w:bookmarkStart w:id="73" w:name="_Toc17398_WPSOffice_Level2"/>
      <w:bookmarkStart w:id="74" w:name="_Toc21737_WPSOffice_Level2"/>
      <w:bookmarkStart w:id="75" w:name="_Toc19665_WPSOffice_Level2"/>
      <w:bookmarkStart w:id="76" w:name="_Toc9989_WPSOffice_Level2"/>
      <w:bookmarkStart w:id="77" w:name="_Toc23005_WPSOffice_Level2"/>
      <w:r>
        <w:rPr>
          <w:rFonts w:hint="eastAsia" w:ascii="楷体" w:hAnsi="楷体" w:eastAsia="楷体" w:cs="楷体"/>
          <w:color w:val="auto"/>
          <w:sz w:val="32"/>
          <w:szCs w:val="32"/>
        </w:rPr>
        <w:t>（一）一般公共预算财政拨款支出决算总体情况</w:t>
      </w:r>
      <w:bookmarkEnd w:id="72"/>
      <w:bookmarkEnd w:id="73"/>
      <w:r>
        <w:rPr>
          <w:rFonts w:hint="eastAsia" w:ascii="楷体" w:hAnsi="楷体" w:eastAsia="楷体" w:cs="楷体"/>
          <w:color w:val="auto"/>
          <w:sz w:val="32"/>
          <w:szCs w:val="32"/>
        </w:rPr>
        <w:t>。</w:t>
      </w:r>
      <w:bookmarkEnd w:id="74"/>
      <w:bookmarkEnd w:id="75"/>
      <w:bookmarkEnd w:id="76"/>
      <w:bookmarkEnd w:id="77"/>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0000FF"/>
          <w:sz w:val="32"/>
          <w:szCs w:val="32"/>
        </w:rPr>
      </w:pP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年度一般公共预算财政拨款支出</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万元，占本年支出合计的</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%。与</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年度相比，一般公共预算财政拨款支出</w:t>
      </w:r>
      <w:r>
        <w:rPr>
          <w:rFonts w:hint="eastAsia" w:ascii="仿宋_GB2312" w:hAnsi="ˎ̥" w:eastAsia="仿宋_GB2312"/>
          <w:color w:val="auto"/>
          <w:sz w:val="32"/>
          <w:szCs w:val="32"/>
          <w:lang w:eastAsia="zh-CN"/>
        </w:rPr>
        <w:t>减少</w:t>
      </w:r>
      <w:r>
        <w:rPr>
          <w:rFonts w:hint="eastAsia" w:ascii="仿宋_GB2312" w:hAnsi="ˎ̥" w:eastAsia="仿宋_GB2312"/>
          <w:color w:val="auto"/>
          <w:sz w:val="32"/>
          <w:szCs w:val="32"/>
          <w:lang w:val="en-US" w:eastAsia="zh-CN"/>
        </w:rPr>
        <w:t>3.98</w:t>
      </w:r>
      <w:r>
        <w:rPr>
          <w:rFonts w:hint="eastAsia" w:ascii="仿宋_GB2312" w:hAnsi="ˎ̥" w:eastAsia="仿宋_GB2312"/>
          <w:color w:val="auto"/>
          <w:sz w:val="32"/>
          <w:szCs w:val="32"/>
        </w:rPr>
        <w:t>万元，</w:t>
      </w:r>
      <w:r>
        <w:rPr>
          <w:rFonts w:hint="eastAsia" w:ascii="仿宋_GB2312" w:hAnsi="ˎ̥" w:eastAsia="仿宋_GB2312"/>
          <w:color w:val="auto"/>
          <w:sz w:val="32"/>
          <w:szCs w:val="32"/>
          <w:lang w:eastAsia="zh-CN"/>
        </w:rPr>
        <w:t>减少</w:t>
      </w:r>
      <w:r>
        <w:rPr>
          <w:rFonts w:hint="eastAsia" w:ascii="仿宋_GB2312" w:hAnsi="ˎ̥" w:eastAsia="仿宋_GB2312"/>
          <w:color w:val="auto"/>
          <w:sz w:val="32"/>
          <w:szCs w:val="32"/>
          <w:lang w:val="en-US" w:eastAsia="zh-CN"/>
        </w:rPr>
        <w:t>0.1%。</w:t>
      </w:r>
      <w:r>
        <w:rPr>
          <w:rFonts w:hint="eastAsia" w:ascii="仿宋_GB2312" w:hAnsi="ˎ̥" w:eastAsia="仿宋_GB2312"/>
          <w:color w:val="auto"/>
          <w:sz w:val="32"/>
          <w:szCs w:val="32"/>
        </w:rPr>
        <w:t>主要原因：</w:t>
      </w:r>
      <w:r>
        <w:rPr>
          <w:rFonts w:hint="eastAsia" w:ascii="仿宋_GB2312" w:hAnsi="ˎ̥" w:eastAsia="仿宋_GB2312"/>
          <w:color w:val="auto"/>
          <w:sz w:val="32"/>
          <w:szCs w:val="32"/>
          <w:lang w:eastAsia="zh-CN"/>
        </w:rPr>
        <w:t>上一年度安排专项工作经费，本年度减少专项经费</w:t>
      </w:r>
      <w:r>
        <w:rPr>
          <w:rFonts w:hint="eastAsia" w:ascii="仿宋_GB2312" w:hAnsi="ˎ̥" w:eastAsia="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楷体" w:hAnsi="楷体" w:eastAsia="楷体" w:cs="楷体"/>
          <w:color w:val="auto"/>
          <w:sz w:val="32"/>
          <w:szCs w:val="32"/>
        </w:rPr>
      </w:pPr>
      <w:bookmarkStart w:id="78" w:name="_Toc2711_WPSOffice_Level2"/>
      <w:bookmarkStart w:id="79" w:name="_Toc18793_WPSOffice_Level2"/>
      <w:bookmarkStart w:id="80" w:name="_Toc23864_WPSOffice_Level2"/>
      <w:bookmarkStart w:id="81" w:name="_Toc27767_WPSOffice_Level2"/>
      <w:bookmarkStart w:id="82" w:name="_Toc19075_WPSOffice_Level2"/>
      <w:bookmarkStart w:id="83" w:name="_Toc19535_WPSOffice_Level2"/>
      <w:r>
        <w:rPr>
          <w:rFonts w:hint="eastAsia" w:ascii="楷体" w:hAnsi="楷体" w:eastAsia="楷体" w:cs="楷体"/>
          <w:color w:val="auto"/>
          <w:sz w:val="32"/>
          <w:szCs w:val="32"/>
        </w:rPr>
        <w:t>（二）一般公共预算财政拨款支出决算结构情况</w:t>
      </w:r>
      <w:bookmarkEnd w:id="78"/>
      <w:bookmarkEnd w:id="79"/>
      <w:r>
        <w:rPr>
          <w:rFonts w:hint="eastAsia" w:ascii="楷体" w:hAnsi="楷体" w:eastAsia="楷体" w:cs="楷体"/>
          <w:color w:val="auto"/>
          <w:sz w:val="32"/>
          <w:szCs w:val="32"/>
        </w:rPr>
        <w:t>。</w:t>
      </w:r>
      <w:bookmarkEnd w:id="80"/>
      <w:bookmarkEnd w:id="81"/>
      <w:bookmarkEnd w:id="82"/>
      <w:bookmarkEnd w:id="83"/>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年度一般公共预算财政拨款支出</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万元，主要用于以下方</w:t>
      </w:r>
      <w:r>
        <w:rPr>
          <w:rFonts w:hint="eastAsia" w:ascii="仿宋_GB2312" w:hAnsi="ˎ̥" w:eastAsia="仿宋_GB2312"/>
          <w:color w:val="auto"/>
          <w:sz w:val="32"/>
          <w:szCs w:val="32"/>
          <w:lang w:val="en-US" w:eastAsia="zh-CN"/>
        </w:rPr>
        <w:t>面：</w:t>
      </w:r>
      <w:r>
        <w:rPr>
          <w:rFonts w:hint="eastAsia" w:ascii="仿宋_GB2312" w:hAnsi="ˎ̥" w:eastAsia="仿宋_GB2312"/>
          <w:b/>
          <w:bCs/>
          <w:color w:val="auto"/>
          <w:sz w:val="32"/>
          <w:szCs w:val="32"/>
          <w:lang w:val="en-US" w:eastAsia="zh-CN"/>
        </w:rPr>
        <w:t>一般公共服务（类）支出</w:t>
      </w:r>
      <w:r>
        <w:rPr>
          <w:rFonts w:hint="eastAsia" w:ascii="仿宋_GB2312" w:hAnsi="ˎ̥" w:eastAsia="仿宋_GB2312"/>
          <w:color w:val="auto"/>
          <w:sz w:val="32"/>
          <w:szCs w:val="32"/>
          <w:lang w:val="en-US" w:eastAsia="zh-CN"/>
        </w:rPr>
        <w:t>634.28万元，占77.63%；</w:t>
      </w:r>
      <w:r>
        <w:rPr>
          <w:rFonts w:hint="eastAsia" w:ascii="仿宋_GB2312" w:hAnsi="ˎ̥" w:eastAsia="仿宋_GB2312"/>
          <w:b/>
          <w:bCs/>
          <w:color w:val="auto"/>
          <w:sz w:val="32"/>
          <w:szCs w:val="32"/>
          <w:lang w:val="en-US" w:eastAsia="zh-CN"/>
        </w:rPr>
        <w:t>卫生健康（类）支出</w:t>
      </w:r>
      <w:r>
        <w:rPr>
          <w:rFonts w:hint="eastAsia" w:ascii="仿宋_GB2312" w:hAnsi="ˎ̥" w:eastAsia="仿宋_GB2312"/>
          <w:color w:val="auto"/>
          <w:sz w:val="32"/>
          <w:szCs w:val="32"/>
          <w:lang w:val="en-US" w:eastAsia="zh-CN"/>
        </w:rPr>
        <w:t>50.24万元，占6.15%；</w:t>
      </w:r>
      <w:r>
        <w:rPr>
          <w:rFonts w:hint="eastAsia" w:ascii="仿宋_GB2312" w:hAnsi="ˎ̥" w:eastAsia="仿宋_GB2312"/>
          <w:b/>
          <w:bCs/>
          <w:color w:val="auto"/>
          <w:sz w:val="32"/>
          <w:szCs w:val="32"/>
          <w:lang w:val="en-US" w:eastAsia="zh-CN"/>
        </w:rPr>
        <w:t>社会保障和就业（类）支出</w:t>
      </w:r>
      <w:r>
        <w:rPr>
          <w:rFonts w:hint="eastAsia" w:ascii="仿宋_GB2312" w:hAnsi="ˎ̥" w:eastAsia="仿宋_GB2312"/>
          <w:color w:val="auto"/>
          <w:sz w:val="32"/>
          <w:szCs w:val="32"/>
          <w:lang w:val="en-US" w:eastAsia="zh-CN"/>
        </w:rPr>
        <w:t>74.40万元，占9.11%；</w:t>
      </w:r>
      <w:r>
        <w:rPr>
          <w:rFonts w:hint="eastAsia" w:ascii="仿宋_GB2312" w:hAnsi="ˎ̥" w:eastAsia="仿宋_GB2312"/>
          <w:b/>
          <w:bCs/>
          <w:color w:val="auto"/>
          <w:sz w:val="32"/>
          <w:szCs w:val="32"/>
          <w:lang w:val="en-US" w:eastAsia="zh-CN"/>
        </w:rPr>
        <w:t>住房保障（类）支出58.13万元，</w:t>
      </w:r>
      <w:r>
        <w:rPr>
          <w:rFonts w:hint="eastAsia" w:ascii="仿宋_GB2312" w:hAnsi="ˎ̥" w:eastAsia="仿宋_GB2312"/>
          <w:color w:val="auto"/>
          <w:sz w:val="32"/>
          <w:szCs w:val="32"/>
          <w:lang w:val="en-US" w:eastAsia="zh-CN"/>
        </w:rPr>
        <w:t>占7.11%。</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楷体" w:hAnsi="楷体" w:eastAsia="楷体" w:cs="楷体"/>
          <w:color w:val="auto"/>
          <w:sz w:val="32"/>
          <w:szCs w:val="32"/>
        </w:rPr>
      </w:pPr>
      <w:bookmarkStart w:id="84" w:name="_Toc29364_WPSOffice_Level2"/>
      <w:bookmarkStart w:id="85" w:name="_Toc9502_WPSOffice_Level2"/>
      <w:bookmarkStart w:id="86" w:name="_Toc25136_WPSOffice_Level2"/>
      <w:bookmarkStart w:id="87" w:name="_Toc21701_WPSOffice_Level2"/>
      <w:bookmarkStart w:id="88" w:name="_Toc15415_WPSOffice_Level2"/>
      <w:bookmarkStart w:id="89" w:name="_Toc22318_WPSOffice_Level2"/>
      <w:r>
        <w:rPr>
          <w:rFonts w:hint="eastAsia" w:ascii="楷体" w:hAnsi="楷体" w:eastAsia="楷体" w:cs="楷体"/>
          <w:color w:val="auto"/>
          <w:sz w:val="32"/>
          <w:szCs w:val="32"/>
        </w:rPr>
        <w:t>（三）一般公共预算财政拨款支出决算具体情况。</w:t>
      </w:r>
      <w:bookmarkEnd w:id="84"/>
      <w:bookmarkEnd w:id="85"/>
      <w:bookmarkEnd w:id="86"/>
      <w:bookmarkEnd w:id="87"/>
      <w:bookmarkEnd w:id="88"/>
      <w:bookmarkEnd w:id="89"/>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年度一般公共预算财政拨款支出年初预算</w:t>
      </w:r>
      <w:r>
        <w:rPr>
          <w:rFonts w:hint="eastAsia" w:ascii="仿宋_GB2312" w:hAnsi="ˎ̥" w:eastAsia="仿宋_GB2312"/>
          <w:color w:val="auto"/>
          <w:sz w:val="32"/>
          <w:szCs w:val="32"/>
          <w:lang w:val="en-US" w:eastAsia="zh-CN"/>
        </w:rPr>
        <w:t>为</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万元，支出决算为</w:t>
      </w:r>
      <w:r>
        <w:rPr>
          <w:rFonts w:hint="eastAsia" w:eastAsia="方正仿宋简体" w:cs="Times New Roman"/>
          <w:b w:val="0"/>
          <w:bCs w:val="0"/>
          <w:color w:val="000000" w:themeColor="text1"/>
          <w:sz w:val="32"/>
          <w:szCs w:val="32"/>
          <w:lang w:val="en-US" w:eastAsia="zh-CN"/>
          <w14:textFill>
            <w14:solidFill>
              <w14:schemeClr w14:val="tx1"/>
            </w14:solidFill>
          </w14:textFill>
        </w:rPr>
        <w:t>817.05</w:t>
      </w:r>
      <w:r>
        <w:rPr>
          <w:rFonts w:hint="eastAsia" w:ascii="仿宋_GB2312" w:hAnsi="ˎ̥" w:eastAsia="仿宋_GB2312"/>
          <w:color w:val="auto"/>
          <w:sz w:val="32"/>
          <w:szCs w:val="32"/>
        </w:rPr>
        <w:t>万元，完成年初预算的</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%。其中：</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b/>
          <w:color w:val="auto"/>
          <w:sz w:val="32"/>
          <w:szCs w:val="32"/>
        </w:rPr>
      </w:pPr>
      <w:r>
        <w:rPr>
          <w:rFonts w:hint="eastAsia" w:ascii="仿宋_GB2312" w:hAnsi="ˎ̥" w:eastAsia="仿宋_GB2312"/>
          <w:color w:val="auto"/>
          <w:sz w:val="32"/>
          <w:szCs w:val="32"/>
          <w:lang w:val="en-US" w:eastAsia="zh-CN"/>
        </w:rPr>
        <w:t>1</w:t>
      </w:r>
      <w:r>
        <w:rPr>
          <w:rFonts w:hint="eastAsia" w:ascii="仿宋_GB2312" w:hAnsi="ˎ̥" w:eastAsia="仿宋_GB2312"/>
          <w:color w:val="auto"/>
          <w:sz w:val="32"/>
          <w:szCs w:val="32"/>
        </w:rPr>
        <w:t>.</w:t>
      </w:r>
      <w:r>
        <w:rPr>
          <w:rFonts w:hint="eastAsia" w:ascii="仿宋_GB2312" w:hAnsi="ˎ̥" w:eastAsia="仿宋_GB2312"/>
          <w:b/>
          <w:color w:val="auto"/>
          <w:sz w:val="32"/>
          <w:szCs w:val="32"/>
        </w:rPr>
        <w:t>一般公共服务（类）</w:t>
      </w:r>
      <w:r>
        <w:rPr>
          <w:rFonts w:hint="eastAsia" w:ascii="仿宋_GB2312" w:hAnsi="ˎ̥" w:eastAsia="仿宋_GB2312"/>
          <w:b/>
          <w:color w:val="auto"/>
          <w:sz w:val="32"/>
          <w:szCs w:val="32"/>
          <w:lang w:eastAsia="zh-CN"/>
        </w:rPr>
        <w:t>政协</w:t>
      </w:r>
      <w:r>
        <w:rPr>
          <w:rFonts w:hint="eastAsia" w:ascii="仿宋_GB2312" w:hAnsi="ˎ̥" w:eastAsia="仿宋_GB2312"/>
          <w:b/>
          <w:color w:val="auto"/>
          <w:sz w:val="32"/>
          <w:szCs w:val="32"/>
        </w:rPr>
        <w:t>事务（款）行政运行</w:t>
      </w:r>
      <w:r>
        <w:rPr>
          <w:rFonts w:hint="eastAsia" w:ascii="仿宋_GB2312" w:hAnsi="ˎ̥" w:eastAsia="仿宋_GB2312"/>
          <w:b/>
          <w:color w:val="auto"/>
          <w:sz w:val="32"/>
          <w:szCs w:val="32"/>
          <w:lang w:eastAsia="zh-CN"/>
        </w:rPr>
        <w:t>、</w:t>
      </w:r>
      <w:r>
        <w:rPr>
          <w:rFonts w:hint="eastAsia" w:ascii="仿宋_GB2312" w:hAnsi="ˎ̥" w:eastAsia="仿宋_GB2312"/>
          <w:b/>
          <w:color w:val="auto"/>
          <w:sz w:val="32"/>
          <w:szCs w:val="32"/>
        </w:rPr>
        <w:t>委员视察（项）</w:t>
      </w:r>
      <w:r>
        <w:rPr>
          <w:rFonts w:hint="eastAsia" w:ascii="仿宋_GB2312" w:hAnsi="ˎ̥" w:eastAsia="仿宋_GB2312"/>
          <w:b/>
          <w:color w:val="auto"/>
          <w:sz w:val="32"/>
          <w:szCs w:val="32"/>
          <w:lang w:eastAsia="zh-CN"/>
        </w:rPr>
        <w:t>、其他政协事务支出</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年初预算为</w:t>
      </w:r>
      <w:r>
        <w:rPr>
          <w:rFonts w:hint="eastAsia" w:ascii="仿宋_GB2312" w:hAnsi="ˎ̥" w:eastAsia="仿宋_GB2312"/>
          <w:color w:val="auto"/>
          <w:sz w:val="32"/>
          <w:szCs w:val="32"/>
          <w:lang w:val="en-US" w:eastAsia="zh-CN"/>
        </w:rPr>
        <w:t>626.84</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626.84</w:t>
      </w:r>
      <w:r>
        <w:rPr>
          <w:rFonts w:hint="eastAsia" w:ascii="仿宋_GB2312" w:hAnsi="ˎ̥" w:eastAsia="仿宋_GB2312"/>
          <w:color w:val="auto"/>
          <w:sz w:val="32"/>
          <w:szCs w:val="32"/>
        </w:rPr>
        <w:t>万元，完成年初预算的</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b/>
          <w:color w:val="auto"/>
          <w:sz w:val="32"/>
          <w:szCs w:val="32"/>
        </w:rPr>
      </w:pPr>
      <w:r>
        <w:rPr>
          <w:rFonts w:hint="eastAsia" w:ascii="仿宋_GB2312" w:hAnsi="ˎ̥" w:eastAsia="仿宋_GB2312"/>
          <w:color w:val="auto"/>
          <w:sz w:val="32"/>
          <w:szCs w:val="32"/>
          <w:lang w:val="en-US" w:eastAsia="zh-CN"/>
        </w:rPr>
        <w:t>2</w:t>
      </w:r>
      <w:r>
        <w:rPr>
          <w:rFonts w:hint="eastAsia" w:ascii="仿宋_GB2312" w:hAnsi="ˎ̥" w:eastAsia="仿宋_GB2312"/>
          <w:color w:val="auto"/>
          <w:sz w:val="32"/>
          <w:szCs w:val="32"/>
        </w:rPr>
        <w:t>.</w:t>
      </w:r>
      <w:r>
        <w:rPr>
          <w:rFonts w:hint="eastAsia" w:ascii="仿宋_GB2312" w:hAnsi="ˎ̥" w:eastAsia="仿宋_GB2312"/>
          <w:b/>
          <w:color w:val="auto"/>
          <w:sz w:val="32"/>
          <w:szCs w:val="32"/>
        </w:rPr>
        <w:t>一般公共服务（类）</w:t>
      </w:r>
      <w:r>
        <w:rPr>
          <w:rFonts w:hint="eastAsia" w:ascii="仿宋_GB2312" w:hAnsi="ˎ̥" w:eastAsia="仿宋_GB2312"/>
          <w:b/>
          <w:color w:val="auto"/>
          <w:sz w:val="32"/>
          <w:szCs w:val="32"/>
          <w:lang w:eastAsia="zh-CN"/>
        </w:rPr>
        <w:t>其他组织</w:t>
      </w:r>
      <w:r>
        <w:rPr>
          <w:rFonts w:hint="eastAsia" w:ascii="仿宋_GB2312" w:hAnsi="ˎ̥" w:eastAsia="仿宋_GB2312"/>
          <w:b/>
          <w:color w:val="auto"/>
          <w:sz w:val="32"/>
          <w:szCs w:val="32"/>
        </w:rPr>
        <w:t>事务</w:t>
      </w:r>
      <w:r>
        <w:rPr>
          <w:rFonts w:hint="eastAsia" w:ascii="仿宋_GB2312" w:hAnsi="ˎ̥" w:eastAsia="仿宋_GB2312"/>
          <w:b/>
          <w:color w:val="auto"/>
          <w:sz w:val="32"/>
          <w:szCs w:val="32"/>
          <w:lang w:eastAsia="zh-CN"/>
        </w:rPr>
        <w:t>支出</w:t>
      </w:r>
      <w:r>
        <w:rPr>
          <w:rFonts w:hint="eastAsia" w:ascii="仿宋_GB2312" w:hAnsi="ˎ̥" w:eastAsia="仿宋_GB2312"/>
          <w:b/>
          <w:color w:val="auto"/>
          <w:sz w:val="32"/>
          <w:szCs w:val="32"/>
        </w:rPr>
        <w:t>（项）。</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b/>
          <w:color w:val="auto"/>
          <w:sz w:val="32"/>
          <w:szCs w:val="32"/>
        </w:rPr>
      </w:pPr>
      <w:r>
        <w:rPr>
          <w:rFonts w:hint="eastAsia" w:ascii="仿宋_GB2312" w:hAnsi="ˎ̥" w:eastAsia="仿宋_GB2312"/>
          <w:color w:val="auto"/>
          <w:sz w:val="32"/>
          <w:szCs w:val="32"/>
        </w:rPr>
        <w:t>年初预算为</w:t>
      </w:r>
      <w:r>
        <w:rPr>
          <w:rFonts w:hint="eastAsia" w:ascii="仿宋_GB2312" w:hAnsi="ˎ̥" w:eastAsia="仿宋_GB2312"/>
          <w:color w:val="auto"/>
          <w:sz w:val="32"/>
          <w:szCs w:val="32"/>
          <w:lang w:val="en-US" w:eastAsia="zh-CN"/>
        </w:rPr>
        <w:t>6.6</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6.6</w:t>
      </w:r>
      <w:r>
        <w:rPr>
          <w:rFonts w:hint="eastAsia" w:ascii="仿宋_GB2312" w:hAnsi="ˎ̥" w:eastAsia="仿宋_GB2312"/>
          <w:color w:val="auto"/>
          <w:sz w:val="32"/>
          <w:szCs w:val="32"/>
        </w:rPr>
        <w:t>万元，完成年初预算的</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b/>
          <w:color w:val="auto"/>
          <w:sz w:val="32"/>
          <w:szCs w:val="32"/>
        </w:rPr>
      </w:pPr>
      <w:r>
        <w:rPr>
          <w:rFonts w:hint="eastAsia" w:ascii="仿宋_GB2312" w:hAnsi="ˎ̥" w:eastAsia="仿宋_GB2312"/>
          <w:color w:val="auto"/>
          <w:sz w:val="32"/>
          <w:szCs w:val="32"/>
          <w:lang w:val="en-US" w:eastAsia="zh-CN"/>
        </w:rPr>
        <w:t>3</w:t>
      </w:r>
      <w:r>
        <w:rPr>
          <w:rFonts w:hint="eastAsia" w:ascii="仿宋_GB2312" w:hAnsi="ˎ̥" w:eastAsia="仿宋_GB2312"/>
          <w:color w:val="auto"/>
          <w:sz w:val="32"/>
          <w:szCs w:val="32"/>
        </w:rPr>
        <w:t>.</w:t>
      </w:r>
      <w:r>
        <w:rPr>
          <w:rFonts w:hint="eastAsia" w:ascii="仿宋_GB2312" w:hAnsi="ˎ̥" w:eastAsia="仿宋_GB2312"/>
          <w:b/>
          <w:color w:val="auto"/>
          <w:sz w:val="32"/>
          <w:szCs w:val="32"/>
        </w:rPr>
        <w:t>社会保障和就业支出（类）行政事业单位养老支出（款）   机关事业单位基本养老保险缴费支出（项）。</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年初预算为</w:t>
      </w:r>
      <w:r>
        <w:rPr>
          <w:rFonts w:hint="eastAsia" w:ascii="仿宋_GB2312" w:hAnsi="ˎ̥" w:eastAsia="仿宋_GB2312"/>
          <w:color w:val="auto"/>
          <w:sz w:val="32"/>
          <w:szCs w:val="32"/>
          <w:lang w:val="en-US" w:eastAsia="zh-CN"/>
        </w:rPr>
        <w:t>73.94</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73.94</w:t>
      </w:r>
      <w:r>
        <w:rPr>
          <w:rFonts w:hint="eastAsia" w:ascii="仿宋_GB2312" w:hAnsi="ˎ̥" w:eastAsia="仿宋_GB2312"/>
          <w:color w:val="auto"/>
          <w:sz w:val="32"/>
          <w:szCs w:val="32"/>
        </w:rPr>
        <w:t>万元，完成年初预算的100%。</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b/>
          <w:color w:val="auto"/>
          <w:sz w:val="32"/>
          <w:szCs w:val="32"/>
        </w:rPr>
      </w:pP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w:t>
      </w:r>
      <w:r>
        <w:rPr>
          <w:rFonts w:hint="eastAsia" w:ascii="仿宋_GB2312" w:hAnsi="ˎ̥" w:eastAsia="仿宋_GB2312"/>
          <w:b/>
          <w:color w:val="auto"/>
          <w:sz w:val="32"/>
          <w:szCs w:val="32"/>
        </w:rPr>
        <w:t>社会保障和就业支出（类）财政对其他社会保险基金的补助（款）财政对工伤保险基金的补助（项）。</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年初预算为</w:t>
      </w:r>
      <w:r>
        <w:rPr>
          <w:rFonts w:hint="eastAsia" w:ascii="仿宋_GB2312" w:hAnsi="ˎ̥" w:eastAsia="仿宋_GB2312"/>
          <w:color w:val="auto"/>
          <w:sz w:val="32"/>
          <w:szCs w:val="32"/>
          <w:lang w:val="en-US" w:eastAsia="zh-CN"/>
        </w:rPr>
        <w:t>0.46</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0.46</w:t>
      </w:r>
      <w:r>
        <w:rPr>
          <w:rFonts w:hint="eastAsia" w:ascii="仿宋_GB2312" w:hAnsi="ˎ̥" w:eastAsia="仿宋_GB2312"/>
          <w:color w:val="auto"/>
          <w:sz w:val="32"/>
          <w:szCs w:val="32"/>
        </w:rPr>
        <w:t>万元，完成年初预算的</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b/>
          <w:color w:val="auto"/>
          <w:sz w:val="32"/>
          <w:szCs w:val="32"/>
        </w:rPr>
      </w:pP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w:t>
      </w:r>
      <w:r>
        <w:rPr>
          <w:rFonts w:hint="eastAsia" w:ascii="仿宋_GB2312" w:hAnsi="ˎ̥" w:eastAsia="仿宋_GB2312"/>
          <w:b/>
          <w:color w:val="auto"/>
          <w:sz w:val="32"/>
          <w:szCs w:val="32"/>
        </w:rPr>
        <w:t>卫生健康支出（类）卫生健康管理事务（款）其他卫生健康管理事务支出（项）。</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年初预算为</w:t>
      </w:r>
      <w:r>
        <w:rPr>
          <w:rFonts w:hint="eastAsia" w:ascii="仿宋_GB2312" w:hAnsi="ˎ̥" w:eastAsia="仿宋_GB2312"/>
          <w:color w:val="auto"/>
          <w:sz w:val="32"/>
          <w:szCs w:val="32"/>
          <w:lang w:val="en-US" w:eastAsia="zh-CN"/>
        </w:rPr>
        <w:t>50.24</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50.24</w:t>
      </w:r>
      <w:r>
        <w:rPr>
          <w:rFonts w:hint="eastAsia" w:ascii="仿宋_GB2312" w:hAnsi="ˎ̥" w:eastAsia="仿宋_GB2312"/>
          <w:color w:val="auto"/>
          <w:sz w:val="32"/>
          <w:szCs w:val="32"/>
        </w:rPr>
        <w:t>万元，完成年初预算的</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b/>
          <w:color w:val="auto"/>
          <w:sz w:val="32"/>
          <w:szCs w:val="32"/>
        </w:rPr>
      </w:pPr>
      <w:r>
        <w:rPr>
          <w:rFonts w:hint="eastAsia" w:ascii="仿宋_GB2312" w:hAnsi="ˎ̥" w:eastAsia="仿宋_GB2312"/>
          <w:color w:val="auto"/>
          <w:sz w:val="32"/>
          <w:szCs w:val="32"/>
          <w:lang w:val="en-US" w:eastAsia="zh-CN"/>
        </w:rPr>
        <w:t>6</w:t>
      </w:r>
      <w:r>
        <w:rPr>
          <w:rFonts w:hint="eastAsia" w:ascii="仿宋_GB2312" w:hAnsi="ˎ̥" w:eastAsia="仿宋_GB2312"/>
          <w:color w:val="auto"/>
          <w:sz w:val="32"/>
          <w:szCs w:val="32"/>
        </w:rPr>
        <w:t>.</w:t>
      </w:r>
      <w:r>
        <w:rPr>
          <w:rFonts w:hint="eastAsia" w:ascii="仿宋_GB2312" w:hAnsi="ˎ̥" w:eastAsia="仿宋_GB2312"/>
          <w:b/>
          <w:color w:val="auto"/>
          <w:sz w:val="32"/>
          <w:szCs w:val="32"/>
        </w:rPr>
        <w:t>卫生健康支出（类）行政事业单位医疗（款）公务员医疗补助（项）。</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ascii="仿宋_GB2312" w:hAnsi="ˎ̥" w:eastAsia="仿宋_GB2312"/>
          <w:b/>
          <w:color w:val="auto"/>
          <w:sz w:val="32"/>
          <w:szCs w:val="32"/>
        </w:rPr>
      </w:pPr>
      <w:r>
        <w:rPr>
          <w:rFonts w:hint="eastAsia" w:ascii="仿宋_GB2312" w:hAnsi="ˎ̥" w:eastAsia="仿宋_GB2312"/>
          <w:color w:val="auto"/>
          <w:sz w:val="32"/>
          <w:szCs w:val="32"/>
        </w:rPr>
        <w:t>年初预算为</w:t>
      </w:r>
      <w:r>
        <w:rPr>
          <w:rFonts w:hint="eastAsia" w:ascii="仿宋_GB2312" w:hAnsi="ˎ̥" w:eastAsia="仿宋_GB2312"/>
          <w:color w:val="auto"/>
          <w:sz w:val="32"/>
          <w:szCs w:val="32"/>
          <w:lang w:val="en-US" w:eastAsia="zh-CN"/>
        </w:rPr>
        <w:t>9.24</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9.24</w:t>
      </w:r>
      <w:r>
        <w:rPr>
          <w:rFonts w:hint="eastAsia" w:ascii="仿宋_GB2312" w:hAnsi="ˎ̥" w:eastAsia="仿宋_GB2312"/>
          <w:color w:val="auto"/>
          <w:sz w:val="32"/>
          <w:szCs w:val="32"/>
        </w:rPr>
        <w:t>万元，完成年初预算的</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b/>
          <w:color w:val="auto"/>
          <w:sz w:val="32"/>
          <w:szCs w:val="32"/>
        </w:rPr>
      </w:pPr>
      <w:r>
        <w:rPr>
          <w:rFonts w:hint="eastAsia" w:ascii="仿宋_GB2312" w:hAnsi="ˎ̥" w:eastAsia="仿宋_GB2312"/>
          <w:color w:val="auto"/>
          <w:sz w:val="32"/>
          <w:szCs w:val="32"/>
          <w:lang w:val="en-US" w:eastAsia="zh-CN"/>
        </w:rPr>
        <w:t>7</w:t>
      </w:r>
      <w:r>
        <w:rPr>
          <w:rFonts w:hint="eastAsia" w:ascii="仿宋_GB2312" w:hAnsi="ˎ̥" w:eastAsia="仿宋_GB2312"/>
          <w:color w:val="auto"/>
          <w:sz w:val="32"/>
          <w:szCs w:val="32"/>
        </w:rPr>
        <w:t>.</w:t>
      </w:r>
      <w:r>
        <w:rPr>
          <w:rFonts w:hint="eastAsia" w:ascii="仿宋_GB2312" w:hAnsi="ˎ̥" w:eastAsia="仿宋_GB2312"/>
          <w:b/>
          <w:color w:val="auto"/>
          <w:sz w:val="32"/>
          <w:szCs w:val="32"/>
        </w:rPr>
        <w:t>卫生健康支出（类） 财政对基本医疗保险基金的补助（款）财政对职工基本医疗保险基金的补助（项）。</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b/>
          <w:color w:val="auto"/>
          <w:sz w:val="32"/>
          <w:szCs w:val="32"/>
        </w:rPr>
      </w:pPr>
      <w:r>
        <w:rPr>
          <w:rFonts w:hint="eastAsia" w:ascii="仿宋_GB2312" w:hAnsi="ˎ̥" w:eastAsia="仿宋_GB2312"/>
          <w:color w:val="auto"/>
          <w:sz w:val="32"/>
          <w:szCs w:val="32"/>
        </w:rPr>
        <w:t>年初预算为</w:t>
      </w:r>
      <w:r>
        <w:rPr>
          <w:rFonts w:hint="eastAsia" w:ascii="仿宋_GB2312" w:hAnsi="ˎ̥" w:eastAsia="仿宋_GB2312"/>
          <w:color w:val="auto"/>
          <w:sz w:val="32"/>
          <w:szCs w:val="32"/>
          <w:lang w:val="en-US" w:eastAsia="zh-CN"/>
        </w:rPr>
        <w:t>0.46</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0.46</w:t>
      </w:r>
      <w:r>
        <w:rPr>
          <w:rFonts w:hint="eastAsia" w:ascii="仿宋_GB2312" w:hAnsi="ˎ̥" w:eastAsia="仿宋_GB2312"/>
          <w:color w:val="auto"/>
          <w:sz w:val="32"/>
          <w:szCs w:val="32"/>
        </w:rPr>
        <w:t>万元，完成年初预算的100.%。</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b/>
          <w:color w:val="auto"/>
          <w:sz w:val="32"/>
          <w:szCs w:val="32"/>
        </w:rPr>
      </w:pPr>
      <w:r>
        <w:rPr>
          <w:rFonts w:hint="eastAsia" w:ascii="仿宋_GB2312" w:hAnsi="ˎ̥" w:eastAsia="仿宋_GB2312"/>
          <w:color w:val="auto"/>
          <w:sz w:val="32"/>
          <w:szCs w:val="32"/>
          <w:lang w:val="en-US" w:eastAsia="zh-CN"/>
        </w:rPr>
        <w:t>8</w:t>
      </w:r>
      <w:r>
        <w:rPr>
          <w:rFonts w:hint="eastAsia" w:ascii="仿宋_GB2312" w:hAnsi="ˎ̥" w:eastAsia="仿宋_GB2312"/>
          <w:color w:val="auto"/>
          <w:sz w:val="32"/>
          <w:szCs w:val="32"/>
        </w:rPr>
        <w:t>.</w:t>
      </w:r>
      <w:r>
        <w:rPr>
          <w:rFonts w:hint="eastAsia" w:ascii="仿宋_GB2312" w:hAnsi="ˎ̥" w:eastAsia="仿宋_GB2312"/>
          <w:b/>
          <w:color w:val="auto"/>
          <w:sz w:val="32"/>
          <w:szCs w:val="32"/>
        </w:rPr>
        <w:t>住房保障支出（类） 住房改革支出（款）住房公积金（项）。</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b/>
          <w:color w:val="auto"/>
          <w:sz w:val="32"/>
          <w:szCs w:val="32"/>
        </w:rPr>
      </w:pPr>
      <w:r>
        <w:rPr>
          <w:rFonts w:hint="eastAsia" w:ascii="仿宋_GB2312" w:hAnsi="ˎ̥" w:eastAsia="仿宋_GB2312"/>
          <w:color w:val="auto"/>
          <w:sz w:val="32"/>
          <w:szCs w:val="32"/>
        </w:rPr>
        <w:t>年初预算为</w:t>
      </w:r>
      <w:r>
        <w:rPr>
          <w:rFonts w:ascii="宋体" w:hAnsi="宋体" w:eastAsia="宋体" w:cs="宋体"/>
          <w:sz w:val="24"/>
          <w:szCs w:val="24"/>
        </w:rPr>
        <w:t>58.13</w:t>
      </w:r>
      <w:r>
        <w:rPr>
          <w:rFonts w:hint="eastAsia" w:ascii="仿宋_GB2312" w:hAnsi="ˎ̥" w:eastAsia="仿宋_GB2312"/>
          <w:color w:val="auto"/>
          <w:sz w:val="32"/>
          <w:szCs w:val="32"/>
        </w:rPr>
        <w:t>万元，支出决算为</w:t>
      </w:r>
      <w:r>
        <w:rPr>
          <w:rFonts w:ascii="宋体" w:hAnsi="宋体" w:eastAsia="宋体" w:cs="宋体"/>
          <w:sz w:val="24"/>
          <w:szCs w:val="24"/>
        </w:rPr>
        <w:t>58.13</w:t>
      </w:r>
      <w:r>
        <w:rPr>
          <w:rFonts w:hint="eastAsia" w:ascii="仿宋_GB2312" w:hAnsi="ˎ̥" w:eastAsia="仿宋_GB2312"/>
          <w:color w:val="auto"/>
          <w:sz w:val="32"/>
          <w:szCs w:val="32"/>
        </w:rPr>
        <w:t>万元，完成年初预算的</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color w:val="auto"/>
          <w:sz w:val="32"/>
          <w:szCs w:val="32"/>
        </w:rPr>
      </w:pPr>
      <w:r>
        <w:rPr>
          <w:rFonts w:hint="eastAsia" w:ascii="黑体" w:hAnsi="黑体" w:eastAsia="黑体" w:cs="黑体"/>
          <w:bCs/>
          <w:color w:val="auto"/>
          <w:sz w:val="32"/>
          <w:szCs w:val="32"/>
        </w:rPr>
        <w:t>六、一般公共预算财政拨款基本支出决算情况说明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年度财政拨款基本支出</w:t>
      </w:r>
      <w:r>
        <w:rPr>
          <w:rFonts w:hint="eastAsia" w:ascii="仿宋_GB2312" w:hAnsi="ˎ̥" w:eastAsia="仿宋_GB2312"/>
          <w:color w:val="auto"/>
          <w:sz w:val="32"/>
          <w:szCs w:val="32"/>
          <w:lang w:val="en-US" w:eastAsia="zh-CN"/>
        </w:rPr>
        <w:t>817.05</w:t>
      </w:r>
      <w:r>
        <w:rPr>
          <w:rFonts w:hint="eastAsia" w:ascii="仿宋_GB2312" w:hAnsi="ˎ̥" w:eastAsia="仿宋_GB2312"/>
          <w:color w:val="auto"/>
          <w:sz w:val="32"/>
          <w:szCs w:val="32"/>
        </w:rPr>
        <w:t>万元，其中：人员经费</w:t>
      </w:r>
      <w:r>
        <w:rPr>
          <w:rFonts w:hint="eastAsia" w:ascii="仿宋_GB2312" w:hAnsi="ˎ̥" w:eastAsia="仿宋_GB2312"/>
          <w:color w:val="auto"/>
          <w:sz w:val="32"/>
          <w:szCs w:val="32"/>
          <w:lang w:val="en-US" w:eastAsia="zh-CN"/>
        </w:rPr>
        <w:t>755.27</w:t>
      </w:r>
      <w:r>
        <w:rPr>
          <w:rFonts w:hint="eastAsia" w:ascii="仿宋_GB2312" w:hAnsi="ˎ̥" w:eastAsia="仿宋_GB2312"/>
          <w:color w:val="auto"/>
          <w:sz w:val="32"/>
          <w:szCs w:val="32"/>
        </w:rPr>
        <w:t>万元，主要包括：工资福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公用经费</w:t>
      </w:r>
      <w:r>
        <w:rPr>
          <w:rFonts w:hint="eastAsia" w:ascii="仿宋_GB2312" w:hAnsi="ˎ̥" w:eastAsia="仿宋_GB2312"/>
          <w:color w:val="auto"/>
          <w:sz w:val="32"/>
          <w:szCs w:val="32"/>
          <w:lang w:val="en-US" w:eastAsia="zh-CN"/>
        </w:rPr>
        <w:t>37.96</w:t>
      </w:r>
      <w:r>
        <w:rPr>
          <w:rFonts w:hint="eastAsia" w:ascii="仿宋_GB2312" w:hAnsi="ˎ̥" w:eastAsia="仿宋_GB2312"/>
          <w:color w:val="auto"/>
          <w:sz w:val="32"/>
          <w:szCs w:val="32"/>
        </w:rPr>
        <w:t>万元，主要包括：商品和服务支出中的办公费、印刷费、咨询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债务利息及费用支出中的国内债务付息及国外债务付息；资本性支出中的房屋建筑物构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和其他支出。</w:t>
      </w:r>
    </w:p>
    <w:p>
      <w:pPr>
        <w:keepNext w:val="0"/>
        <w:keepLines w:val="0"/>
        <w:pageBreakBefore w:val="0"/>
        <w:widowControl w:val="0"/>
        <w:tabs>
          <w:tab w:val="center" w:pos="4473"/>
        </w:tabs>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七、政府性基金预算财政拨款支出决算情况说明</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（一）政府性基金预算财政拨款支出决算总体情况。</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年度政府性基金预算财政拨款支出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楷体_GB2312"/>
          <w:color w:val="auto"/>
          <w:sz w:val="32"/>
          <w:szCs w:val="32"/>
        </w:rPr>
      </w:pPr>
      <w:r>
        <w:rPr>
          <w:rFonts w:hint="eastAsia" w:ascii="黑体" w:hAnsi="黑体" w:eastAsia="黑体" w:cs="黑体"/>
          <w:bCs/>
          <w:color w:val="auto"/>
          <w:sz w:val="32"/>
          <w:szCs w:val="32"/>
          <w:lang w:eastAsia="zh-CN"/>
        </w:rPr>
        <w:t>八</w:t>
      </w:r>
      <w:r>
        <w:rPr>
          <w:rFonts w:hint="eastAsia" w:ascii="黑体" w:hAnsi="黑体" w:eastAsia="黑体" w:cs="黑体"/>
          <w:bCs/>
          <w:color w:val="auto"/>
          <w:sz w:val="32"/>
          <w:szCs w:val="32"/>
        </w:rPr>
        <w:t>、财政拨款“三公”经费支出决算情况说明</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（一）财政拨款“三公”经费支出决算总体情况说明。</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lang w:eastAsia="zh-CN"/>
        </w:rPr>
      </w:pPr>
      <w:r>
        <w:rPr>
          <w:rFonts w:hint="eastAsia" w:ascii="仿宋_GB2312" w:hAnsi="ˎ̥" w:eastAsia="仿宋_GB2312"/>
          <w:color w:val="auto"/>
          <w:sz w:val="32"/>
          <w:szCs w:val="32"/>
        </w:rPr>
        <w:t xml:space="preserve">    </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年度财政拨款“三公”经费支出预算为</w:t>
      </w:r>
      <w:r>
        <w:rPr>
          <w:rFonts w:hint="eastAsia" w:ascii="仿宋_GB2312" w:hAnsi="ˎ̥" w:eastAsia="仿宋_GB2312"/>
          <w:color w:val="auto"/>
          <w:sz w:val="32"/>
          <w:szCs w:val="32"/>
          <w:lang w:val="en-US" w:eastAsia="zh-CN"/>
        </w:rPr>
        <w:t>10.4</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10.4</w:t>
      </w:r>
      <w:r>
        <w:rPr>
          <w:rFonts w:hint="eastAsia" w:ascii="仿宋_GB2312" w:hAnsi="ˎ̥" w:eastAsia="仿宋_GB2312"/>
          <w:color w:val="auto"/>
          <w:sz w:val="32"/>
          <w:szCs w:val="32"/>
        </w:rPr>
        <w:t>万元，完成预算的</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w:t>
      </w:r>
      <w:r>
        <w:rPr>
          <w:rFonts w:ascii="仿宋_GB2312" w:hAnsi="ˎ̥" w:eastAsia="仿宋_GB2312"/>
          <w:color w:val="auto"/>
          <w:sz w:val="32"/>
          <w:szCs w:val="32"/>
        </w:rPr>
        <w:t>与</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w:t>
      </w:r>
      <w:r>
        <w:rPr>
          <w:rFonts w:ascii="仿宋_GB2312" w:hAnsi="ˎ̥" w:eastAsia="仿宋_GB2312"/>
          <w:color w:val="auto"/>
          <w:sz w:val="32"/>
          <w:szCs w:val="32"/>
        </w:rPr>
        <w:t>相比，</w:t>
      </w:r>
      <w:r>
        <w:rPr>
          <w:rFonts w:hint="eastAsia" w:ascii="仿宋_GB2312" w:hAnsi="ˎ̥" w:eastAsia="仿宋_GB2312"/>
          <w:color w:val="auto"/>
          <w:sz w:val="32"/>
          <w:szCs w:val="32"/>
        </w:rPr>
        <w:t>“三公”经费支出</w:t>
      </w:r>
      <w:r>
        <w:rPr>
          <w:rFonts w:hint="eastAsia" w:ascii="仿宋_GB2312" w:hAnsi="ˎ̥" w:eastAsia="仿宋_GB2312"/>
          <w:color w:val="auto"/>
          <w:sz w:val="32"/>
          <w:szCs w:val="32"/>
          <w:lang w:eastAsia="zh-CN"/>
        </w:rPr>
        <w:t>增加</w:t>
      </w:r>
      <w:r>
        <w:rPr>
          <w:rFonts w:hint="eastAsia" w:ascii="仿宋_GB2312" w:hAnsi="ˎ̥" w:eastAsia="仿宋_GB2312"/>
          <w:color w:val="auto"/>
          <w:sz w:val="32"/>
          <w:szCs w:val="32"/>
          <w:lang w:val="en-US" w:eastAsia="zh-CN"/>
        </w:rPr>
        <w:t>1.62</w:t>
      </w:r>
      <w:r>
        <w:rPr>
          <w:rFonts w:hint="eastAsia" w:ascii="仿宋_GB2312" w:hAnsi="ˎ̥" w:eastAsia="仿宋_GB2312"/>
          <w:color w:val="auto"/>
          <w:sz w:val="32"/>
          <w:szCs w:val="32"/>
        </w:rPr>
        <w:t>万元</w:t>
      </w:r>
      <w:r>
        <w:rPr>
          <w:rFonts w:ascii="仿宋_GB2312" w:hAnsi="ˎ̥" w:eastAsia="仿宋_GB2312"/>
          <w:color w:val="auto"/>
          <w:sz w:val="32"/>
          <w:szCs w:val="32"/>
        </w:rPr>
        <w:t>，</w:t>
      </w:r>
      <w:r>
        <w:rPr>
          <w:rFonts w:hint="eastAsia" w:ascii="仿宋_GB2312" w:hAnsi="ˎ̥" w:eastAsia="仿宋_GB2312"/>
          <w:color w:val="auto"/>
          <w:sz w:val="32"/>
          <w:szCs w:val="32"/>
          <w:lang w:eastAsia="zh-CN"/>
        </w:rPr>
        <w:t>增长</w:t>
      </w:r>
      <w:r>
        <w:rPr>
          <w:rFonts w:hint="eastAsia" w:ascii="仿宋_GB2312" w:hAnsi="ˎ̥" w:eastAsia="仿宋_GB2312"/>
          <w:color w:val="auto"/>
          <w:sz w:val="32"/>
          <w:szCs w:val="32"/>
          <w:lang w:val="en-US" w:eastAsia="zh-CN"/>
        </w:rPr>
        <w:t>0.84</w:t>
      </w:r>
      <w:r>
        <w:rPr>
          <w:rFonts w:hint="eastAsia" w:ascii="仿宋_GB2312" w:hAnsi="ˎ̥" w:eastAsia="仿宋_GB2312"/>
          <w:color w:val="auto"/>
          <w:sz w:val="32"/>
          <w:szCs w:val="32"/>
        </w:rPr>
        <w:t>%，</w:t>
      </w:r>
      <w:r>
        <w:rPr>
          <w:rFonts w:ascii="仿宋_GB2312" w:hAnsi="ˎ̥" w:eastAsia="仿宋_GB2312"/>
          <w:color w:val="auto"/>
          <w:sz w:val="32"/>
          <w:szCs w:val="32"/>
        </w:rPr>
        <w:t>主要原因是</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年度在各类下乡调研及其他项目开展事宜上缴频繁导致相关经费增多</w:t>
      </w:r>
      <w:r>
        <w:rPr>
          <w:rFonts w:hint="eastAsia" w:ascii="仿宋_GB2312" w:hAnsi="ˎ̥" w:eastAsia="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3" w:firstLineChars="200"/>
        <w:textAlignment w:val="auto"/>
        <w:rPr>
          <w:rFonts w:hint="eastAsia" w:ascii="楷体" w:hAnsi="楷体" w:eastAsia="楷体" w:cs="楷体"/>
          <w:color w:val="auto"/>
          <w:sz w:val="32"/>
          <w:szCs w:val="32"/>
        </w:rPr>
      </w:pPr>
      <w:r>
        <w:rPr>
          <w:rFonts w:hint="eastAsia" w:ascii="楷体" w:hAnsi="楷体" w:eastAsia="楷体" w:cs="楷体"/>
          <w:b/>
          <w:bCs/>
          <w:color w:val="auto"/>
          <w:sz w:val="32"/>
          <w:szCs w:val="32"/>
        </w:rPr>
        <w:t xml:space="preserve">   </w:t>
      </w:r>
      <w:r>
        <w:rPr>
          <w:rFonts w:hint="eastAsia" w:ascii="楷体" w:hAnsi="楷体" w:eastAsia="楷体" w:cs="楷体"/>
          <w:color w:val="auto"/>
          <w:sz w:val="32"/>
          <w:szCs w:val="32"/>
        </w:rPr>
        <w:t xml:space="preserve"> （二）财政拨款“三公”经费支出决算具体情况说明。</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年度财政拨款“三公”经费支出决算中，因公出国（境）费支出决算</w:t>
      </w:r>
      <w:r>
        <w:rPr>
          <w:rFonts w:ascii="仿宋_GB2312" w:hAnsi="ˎ̥" w:eastAsia="仿宋_GB2312"/>
          <w:color w:val="auto"/>
          <w:sz w:val="32"/>
          <w:szCs w:val="32"/>
        </w:rPr>
        <w:t>0.00</w:t>
      </w:r>
      <w:r>
        <w:rPr>
          <w:rFonts w:hint="eastAsia" w:ascii="仿宋_GB2312" w:hAnsi="ˎ̥" w:eastAsia="仿宋_GB2312"/>
          <w:color w:val="auto"/>
          <w:sz w:val="32"/>
          <w:szCs w:val="32"/>
        </w:rPr>
        <w:t>万元；公务用车购置及运行维护费支出决算</w:t>
      </w:r>
      <w:r>
        <w:rPr>
          <w:rFonts w:hint="eastAsia" w:ascii="仿宋_GB2312" w:hAnsi="ˎ̥" w:eastAsia="仿宋_GB2312"/>
          <w:color w:val="auto"/>
          <w:sz w:val="32"/>
          <w:szCs w:val="32"/>
          <w:lang w:val="en-US" w:eastAsia="zh-CN"/>
        </w:rPr>
        <w:t>10.4</w:t>
      </w:r>
      <w:r>
        <w:rPr>
          <w:rFonts w:hint="eastAsia" w:ascii="仿宋_GB2312" w:hAnsi="ˎ̥" w:eastAsia="仿宋_GB2312"/>
          <w:color w:val="auto"/>
          <w:sz w:val="32"/>
          <w:szCs w:val="32"/>
        </w:rPr>
        <w:t>万元，占100%；公务接待费支出决算</w:t>
      </w:r>
      <w:r>
        <w:rPr>
          <w:rFonts w:ascii="仿宋_GB2312" w:hAnsi="ˎ̥" w:eastAsia="仿宋_GB2312"/>
          <w:color w:val="auto"/>
          <w:sz w:val="32"/>
          <w:szCs w:val="32"/>
        </w:rPr>
        <w:t>0.00</w:t>
      </w:r>
      <w:r>
        <w:rPr>
          <w:rFonts w:hint="eastAsia" w:ascii="仿宋_GB2312" w:hAnsi="ˎ̥" w:eastAsia="仿宋_GB2312"/>
          <w:color w:val="auto"/>
          <w:sz w:val="32"/>
          <w:szCs w:val="32"/>
        </w:rPr>
        <w:t>万元。具体情况如下：</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3" w:firstLineChars="200"/>
        <w:textAlignment w:val="auto"/>
        <w:rPr>
          <w:rFonts w:hint="eastAsia" w:ascii="仿宋_GB2312" w:hAnsi="ˎ̥" w:eastAsia="仿宋_GB2312"/>
          <w:color w:val="auto"/>
          <w:sz w:val="32"/>
          <w:szCs w:val="32"/>
          <w:lang w:val="en-US" w:eastAsia="zh-CN"/>
        </w:rPr>
      </w:pPr>
      <w:r>
        <w:rPr>
          <w:rFonts w:hint="eastAsia" w:ascii="仿宋_GB2312" w:hAnsi="ˎ̥" w:eastAsia="仿宋_GB2312"/>
          <w:b/>
          <w:color w:val="auto"/>
          <w:sz w:val="32"/>
          <w:szCs w:val="32"/>
        </w:rPr>
        <w:t>1.因公出国（境）费</w:t>
      </w:r>
      <w:r>
        <w:rPr>
          <w:rFonts w:hint="eastAsia" w:ascii="仿宋_GB2312" w:hAnsi="ˎ̥" w:eastAsia="仿宋_GB2312"/>
          <w:color w:val="auto"/>
          <w:sz w:val="32"/>
          <w:szCs w:val="32"/>
        </w:rPr>
        <w:t>支出</w:t>
      </w:r>
      <w:r>
        <w:rPr>
          <w:rFonts w:ascii="仿宋_GB2312" w:hAnsi="ˎ̥" w:eastAsia="仿宋_GB2312"/>
          <w:color w:val="auto"/>
          <w:sz w:val="32"/>
          <w:szCs w:val="32"/>
        </w:rPr>
        <w:t>0.00</w:t>
      </w:r>
      <w:r>
        <w:rPr>
          <w:rFonts w:hint="eastAsia" w:ascii="仿宋_GB2312" w:hAnsi="ˎ̥" w:eastAsia="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lang w:val="en-US" w:eastAsia="zh-CN"/>
        </w:rPr>
        <w:t xml:space="preserve"> 2</w:t>
      </w:r>
      <w:r>
        <w:rPr>
          <w:rFonts w:hint="eastAsia" w:ascii="仿宋_GB2312" w:hAnsi="ˎ̥" w:eastAsia="仿宋_GB2312"/>
          <w:b/>
          <w:color w:val="auto"/>
          <w:sz w:val="32"/>
          <w:szCs w:val="32"/>
        </w:rPr>
        <w:t>.公务用车购置及运行维护费支出</w:t>
      </w:r>
      <w:r>
        <w:rPr>
          <w:rFonts w:hint="eastAsia" w:ascii="仿宋_GB2312" w:hAnsi="ˎ̥" w:eastAsia="仿宋_GB2312"/>
          <w:color w:val="auto"/>
          <w:sz w:val="32"/>
          <w:szCs w:val="32"/>
          <w:lang w:val="en-US" w:eastAsia="zh-CN"/>
        </w:rPr>
        <w:t>10.4</w:t>
      </w:r>
      <w:r>
        <w:rPr>
          <w:rFonts w:hint="eastAsia" w:ascii="仿宋_GB2312" w:hAnsi="ˎ̥" w:eastAsia="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3" w:firstLineChars="200"/>
        <w:textAlignment w:val="auto"/>
        <w:rPr>
          <w:rFonts w:hint="eastAsia" w:ascii="仿宋_GB2312" w:hAnsi="ˎ̥" w:eastAsia="仿宋_GB2312"/>
          <w:color w:val="auto"/>
          <w:sz w:val="32"/>
          <w:szCs w:val="32"/>
        </w:rPr>
      </w:pPr>
      <w:r>
        <w:rPr>
          <w:rFonts w:hint="eastAsia" w:ascii="仿宋_GB2312" w:hAnsi="ˎ̥" w:eastAsia="仿宋_GB2312"/>
          <w:b/>
          <w:color w:val="auto"/>
          <w:sz w:val="32"/>
          <w:szCs w:val="32"/>
        </w:rPr>
        <w:t>公务用车购置支出</w:t>
      </w:r>
      <w:r>
        <w:rPr>
          <w:rFonts w:ascii="仿宋_GB2312" w:hAnsi="ˎ̥" w:eastAsia="仿宋_GB2312"/>
          <w:color w:val="auto"/>
          <w:sz w:val="32"/>
          <w:szCs w:val="32"/>
        </w:rPr>
        <w:t>0.00</w:t>
      </w:r>
      <w:r>
        <w:rPr>
          <w:rFonts w:hint="eastAsia" w:ascii="仿宋_GB2312" w:hAnsi="ˎ̥" w:eastAsia="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3" w:firstLineChars="200"/>
        <w:textAlignment w:val="auto"/>
        <w:rPr>
          <w:rFonts w:hint="eastAsia" w:ascii="仿宋_GB2312" w:hAnsi="ˎ̥" w:eastAsia="仿宋_GB2312"/>
          <w:color w:val="auto"/>
          <w:sz w:val="32"/>
          <w:szCs w:val="32"/>
        </w:rPr>
      </w:pPr>
      <w:r>
        <w:rPr>
          <w:rFonts w:hint="eastAsia" w:ascii="仿宋_GB2312" w:hAnsi="ˎ̥" w:eastAsia="仿宋_GB2312"/>
          <w:b/>
          <w:color w:val="auto"/>
          <w:sz w:val="32"/>
          <w:szCs w:val="32"/>
        </w:rPr>
        <w:t>公务用车运行维护费</w:t>
      </w:r>
      <w:r>
        <w:rPr>
          <w:rFonts w:hint="eastAsia" w:ascii="仿宋_GB2312" w:hAnsi="ˎ̥" w:eastAsia="仿宋_GB2312"/>
          <w:color w:val="auto"/>
          <w:sz w:val="32"/>
          <w:szCs w:val="32"/>
        </w:rPr>
        <w:t>支出</w:t>
      </w:r>
      <w:r>
        <w:rPr>
          <w:rFonts w:hint="eastAsia" w:ascii="仿宋_GB2312" w:hAnsi="ˎ̥" w:eastAsia="仿宋_GB2312"/>
          <w:color w:val="auto"/>
          <w:sz w:val="32"/>
          <w:szCs w:val="32"/>
          <w:lang w:val="en-US" w:eastAsia="zh-CN"/>
        </w:rPr>
        <w:t>10.4</w:t>
      </w:r>
      <w:r>
        <w:rPr>
          <w:rFonts w:hint="eastAsia" w:ascii="仿宋_GB2312" w:hAnsi="ˎ̥" w:eastAsia="仿宋_GB2312"/>
          <w:color w:val="auto"/>
          <w:sz w:val="32"/>
          <w:szCs w:val="32"/>
        </w:rPr>
        <w:t>万元，主要用于公车出差油料费、汽车检测费、汽车维保费等。</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lang w:eastAsia="zh-CN"/>
        </w:rPr>
      </w:pPr>
      <w:r>
        <w:rPr>
          <w:rFonts w:hint="eastAsia" w:ascii="仿宋_GB2312" w:hAnsi="ˎ̥" w:eastAsia="仿宋_GB2312"/>
          <w:color w:val="auto"/>
          <w:sz w:val="32"/>
          <w:szCs w:val="32"/>
        </w:rPr>
        <w:t>与</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w:t>
      </w:r>
      <w:r>
        <w:rPr>
          <w:rFonts w:ascii="仿宋_GB2312" w:hAnsi="ˎ̥" w:eastAsia="仿宋_GB2312"/>
          <w:color w:val="auto"/>
          <w:sz w:val="32"/>
          <w:szCs w:val="32"/>
        </w:rPr>
        <w:t>相比，</w:t>
      </w:r>
      <w:r>
        <w:rPr>
          <w:rFonts w:hint="eastAsia" w:ascii="仿宋_GB2312" w:hAnsi="ˎ̥" w:eastAsia="仿宋_GB2312"/>
          <w:bCs/>
          <w:color w:val="auto"/>
          <w:sz w:val="32"/>
          <w:szCs w:val="32"/>
        </w:rPr>
        <w:t>公务用车购置及运行维护费</w:t>
      </w:r>
      <w:r>
        <w:rPr>
          <w:rFonts w:hint="eastAsia" w:ascii="仿宋_GB2312" w:hAnsi="ˎ̥" w:eastAsia="仿宋_GB2312"/>
          <w:color w:val="auto"/>
          <w:sz w:val="32"/>
          <w:szCs w:val="32"/>
        </w:rPr>
        <w:t>支出</w:t>
      </w:r>
      <w:r>
        <w:rPr>
          <w:rFonts w:hint="eastAsia" w:ascii="仿宋_GB2312" w:hAnsi="ˎ̥" w:eastAsia="仿宋_GB2312"/>
          <w:color w:val="auto"/>
          <w:sz w:val="32"/>
          <w:szCs w:val="32"/>
          <w:lang w:eastAsia="zh-CN"/>
        </w:rPr>
        <w:t>增加</w:t>
      </w:r>
      <w:r>
        <w:rPr>
          <w:rFonts w:hint="eastAsia" w:ascii="仿宋_GB2312" w:hAnsi="ˎ̥" w:eastAsia="仿宋_GB2312"/>
          <w:color w:val="auto"/>
          <w:sz w:val="32"/>
          <w:szCs w:val="32"/>
          <w:lang w:val="en-US" w:eastAsia="zh-CN"/>
        </w:rPr>
        <w:t>1.62</w:t>
      </w:r>
      <w:r>
        <w:rPr>
          <w:rFonts w:hint="eastAsia" w:ascii="仿宋_GB2312" w:hAnsi="ˎ̥" w:eastAsia="仿宋_GB2312"/>
          <w:color w:val="auto"/>
          <w:sz w:val="32"/>
          <w:szCs w:val="32"/>
        </w:rPr>
        <w:t>万元</w:t>
      </w:r>
      <w:r>
        <w:rPr>
          <w:rFonts w:ascii="仿宋_GB2312" w:hAnsi="ˎ̥" w:eastAsia="仿宋_GB2312"/>
          <w:color w:val="auto"/>
          <w:sz w:val="32"/>
          <w:szCs w:val="32"/>
        </w:rPr>
        <w:t>，</w:t>
      </w:r>
      <w:r>
        <w:rPr>
          <w:rFonts w:hint="eastAsia" w:ascii="仿宋_GB2312" w:hAnsi="ˎ̥" w:eastAsia="仿宋_GB2312"/>
          <w:color w:val="auto"/>
          <w:sz w:val="32"/>
          <w:szCs w:val="32"/>
          <w:lang w:eastAsia="zh-CN"/>
        </w:rPr>
        <w:t>增长</w:t>
      </w:r>
      <w:r>
        <w:rPr>
          <w:rFonts w:hint="eastAsia" w:ascii="仿宋_GB2312" w:hAnsi="ˎ̥" w:eastAsia="仿宋_GB2312"/>
          <w:color w:val="auto"/>
          <w:sz w:val="32"/>
          <w:szCs w:val="32"/>
          <w:lang w:val="en-US" w:eastAsia="zh-CN"/>
        </w:rPr>
        <w:t>0.84</w:t>
      </w:r>
      <w:r>
        <w:rPr>
          <w:rFonts w:hint="eastAsia" w:ascii="仿宋_GB2312" w:hAnsi="ˎ̥" w:eastAsia="仿宋_GB2312"/>
          <w:color w:val="auto"/>
          <w:sz w:val="32"/>
          <w:szCs w:val="32"/>
        </w:rPr>
        <w:t>%，主要原因是</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年度在各类下乡调研及其他项目开展事宜上缴频繁导致相关经费增多</w:t>
      </w:r>
      <w:r>
        <w:rPr>
          <w:rFonts w:hint="eastAsia" w:ascii="仿宋_GB2312" w:hAnsi="ˎ̥" w:eastAsia="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3" w:firstLineChars="200"/>
        <w:textAlignment w:val="auto"/>
        <w:rPr>
          <w:rFonts w:hint="eastAsia" w:ascii="仿宋_GB2312" w:hAnsi="ˎ̥" w:eastAsia="仿宋_GB2312"/>
          <w:color w:val="auto"/>
          <w:sz w:val="32"/>
          <w:szCs w:val="32"/>
        </w:rPr>
      </w:pPr>
      <w:r>
        <w:rPr>
          <w:rFonts w:hint="eastAsia" w:ascii="仿宋_GB2312" w:hAnsi="ˎ̥" w:eastAsia="仿宋_GB2312"/>
          <w:b/>
          <w:color w:val="auto"/>
          <w:sz w:val="32"/>
          <w:szCs w:val="32"/>
        </w:rPr>
        <w:t>3.公务接待费支出</w:t>
      </w:r>
      <w:r>
        <w:rPr>
          <w:rFonts w:ascii="仿宋_GB2312" w:hAnsi="ˎ̥" w:eastAsia="仿宋_GB2312"/>
          <w:color w:val="auto"/>
          <w:sz w:val="32"/>
          <w:szCs w:val="32"/>
        </w:rPr>
        <w:t>0.00</w:t>
      </w:r>
      <w:r>
        <w:rPr>
          <w:rFonts w:hint="eastAsia" w:ascii="仿宋_GB2312" w:hAnsi="ˎ̥" w:eastAsia="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十、预算绩效情况说明</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（一）绩效管理工作开展情况。</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1.项目支出情况。</w:t>
      </w:r>
      <w:r>
        <w:rPr>
          <w:rFonts w:hint="eastAsia" w:ascii="楷体" w:hAnsi="楷体" w:eastAsia="楷体" w:cs="楷体"/>
          <w:bCs/>
          <w:color w:val="auto"/>
          <w:sz w:val="32"/>
          <w:szCs w:val="32"/>
          <w:lang w:eastAsia="zh-CN"/>
        </w:rPr>
        <w:t>202</w:t>
      </w:r>
      <w:r>
        <w:rPr>
          <w:rFonts w:hint="eastAsia" w:ascii="楷体" w:hAnsi="楷体" w:eastAsia="楷体" w:cs="楷体"/>
          <w:bCs/>
          <w:color w:val="auto"/>
          <w:sz w:val="32"/>
          <w:szCs w:val="32"/>
          <w:lang w:val="en-US" w:eastAsia="zh-CN"/>
        </w:rPr>
        <w:t>5</w:t>
      </w:r>
      <w:r>
        <w:rPr>
          <w:rFonts w:hint="eastAsia" w:ascii="楷体" w:hAnsi="楷体" w:eastAsia="楷体" w:cs="楷体"/>
          <w:bCs/>
          <w:color w:val="auto"/>
          <w:sz w:val="32"/>
          <w:szCs w:val="32"/>
        </w:rPr>
        <w:t>年预算项目均为规范资金支出管理，提高财政资金使用效益，使全县预算工作更规范、便捷、精细化的必要支出。</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2.绩效自评工作开展情况。为规范</w:t>
      </w:r>
      <w:r>
        <w:rPr>
          <w:rFonts w:hint="eastAsia" w:ascii="楷体" w:hAnsi="楷体" w:eastAsia="楷体" w:cs="楷体"/>
          <w:bCs/>
          <w:color w:val="auto"/>
          <w:sz w:val="32"/>
          <w:szCs w:val="32"/>
          <w:lang w:eastAsia="zh-CN"/>
        </w:rPr>
        <w:t>我办</w:t>
      </w:r>
      <w:r>
        <w:rPr>
          <w:rFonts w:hint="eastAsia" w:ascii="楷体" w:hAnsi="楷体" w:eastAsia="楷体" w:cs="楷体"/>
          <w:bCs/>
          <w:color w:val="auto"/>
          <w:sz w:val="32"/>
          <w:szCs w:val="32"/>
        </w:rPr>
        <w:t>预算绩效管理制度，</w:t>
      </w:r>
      <w:r>
        <w:rPr>
          <w:rFonts w:hint="eastAsia" w:ascii="楷体" w:hAnsi="楷体" w:eastAsia="楷体" w:cs="楷体"/>
          <w:bCs/>
          <w:color w:val="auto"/>
          <w:sz w:val="32"/>
          <w:szCs w:val="32"/>
          <w:lang w:eastAsia="zh-CN"/>
        </w:rPr>
        <w:t>我办</w:t>
      </w:r>
      <w:r>
        <w:rPr>
          <w:rFonts w:hint="eastAsia" w:ascii="楷体" w:hAnsi="楷体" w:eastAsia="楷体" w:cs="楷体"/>
          <w:bCs/>
          <w:color w:val="auto"/>
          <w:sz w:val="32"/>
          <w:szCs w:val="32"/>
        </w:rPr>
        <w:t>根据上级工作要求，一是压实各办公室工作职责、及时细化和完善预算项目工作方案，确保及时完成预算支出任务；二是定期督促相关办公室及时报送预算项目支出进展，进一步完善预算绩效跟踪工作机制、规范绩效工作制度。</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十一、其他重要事项情况说明</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楷体" w:hAnsi="楷体" w:eastAsia="楷体" w:cs="楷体"/>
          <w:bCs/>
          <w:color w:val="auto"/>
          <w:sz w:val="32"/>
          <w:szCs w:val="32"/>
        </w:rPr>
      </w:pPr>
      <w:bookmarkStart w:id="90" w:name="_Toc15565_WPSOffice_Level2"/>
      <w:bookmarkStart w:id="91" w:name="_Toc23598_WPSOffice_Level2"/>
      <w:bookmarkStart w:id="92" w:name="_Toc32639_WPSOffice_Level2"/>
      <w:bookmarkStart w:id="93" w:name="_Toc15262_WPSOffice_Level2"/>
      <w:bookmarkStart w:id="94" w:name="_Toc18325_WPSOffice_Level2"/>
      <w:bookmarkStart w:id="95" w:name="_Toc5978_WPSOffice_Level2"/>
      <w:r>
        <w:rPr>
          <w:rFonts w:hint="eastAsia" w:ascii="楷体" w:hAnsi="楷体" w:eastAsia="楷体" w:cs="楷体"/>
          <w:bCs/>
          <w:color w:val="auto"/>
          <w:sz w:val="32"/>
          <w:szCs w:val="32"/>
        </w:rPr>
        <w:t>（一）机关运行经费支出情况。</w:t>
      </w:r>
      <w:bookmarkEnd w:id="90"/>
      <w:bookmarkEnd w:id="91"/>
      <w:bookmarkEnd w:id="92"/>
      <w:bookmarkEnd w:id="93"/>
      <w:bookmarkEnd w:id="94"/>
      <w:bookmarkEnd w:id="95"/>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年度比如县</w:t>
      </w:r>
      <w:r>
        <w:rPr>
          <w:rFonts w:hint="eastAsia" w:ascii="仿宋_GB2312" w:hAnsi="ˎ̥" w:eastAsia="仿宋_GB2312"/>
          <w:color w:val="auto"/>
          <w:sz w:val="32"/>
          <w:szCs w:val="32"/>
          <w:lang w:eastAsia="zh-CN"/>
        </w:rPr>
        <w:t>政协办</w:t>
      </w:r>
      <w:r>
        <w:rPr>
          <w:rFonts w:hint="eastAsia" w:ascii="仿宋_GB2312" w:hAnsi="ˎ̥" w:eastAsia="仿宋_GB2312"/>
          <w:color w:val="auto"/>
          <w:sz w:val="32"/>
          <w:szCs w:val="32"/>
        </w:rPr>
        <w:t>机关运行经费</w:t>
      </w:r>
      <w:r>
        <w:rPr>
          <w:rFonts w:hint="eastAsia" w:ascii="仿宋_GB2312" w:hAnsi="ˎ̥" w:eastAsia="仿宋_GB2312"/>
          <w:color w:val="auto"/>
          <w:sz w:val="32"/>
          <w:szCs w:val="32"/>
          <w:lang w:val="en-US" w:eastAsia="zh-CN"/>
        </w:rPr>
        <w:t>37.96</w:t>
      </w:r>
      <w:r>
        <w:rPr>
          <w:rFonts w:hint="eastAsia" w:ascii="仿宋_GB2312" w:hAnsi="ˎ̥" w:eastAsia="仿宋_GB2312"/>
          <w:color w:val="auto"/>
          <w:sz w:val="32"/>
          <w:szCs w:val="32"/>
        </w:rPr>
        <w:t>万元，比年初预算减少</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万元，降低</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楷体" w:hAnsi="楷体" w:eastAsia="楷体" w:cs="楷体"/>
          <w:bCs/>
          <w:color w:val="auto"/>
          <w:sz w:val="32"/>
          <w:szCs w:val="32"/>
        </w:rPr>
      </w:pPr>
      <w:bookmarkStart w:id="96" w:name="_Toc30383_WPSOffice_Level2"/>
      <w:bookmarkStart w:id="97" w:name="_Toc25333_WPSOffice_Level2"/>
      <w:bookmarkStart w:id="98" w:name="_Toc13084_WPSOffice_Level2"/>
      <w:bookmarkStart w:id="99" w:name="_Toc32689_WPSOffice_Level2"/>
      <w:bookmarkStart w:id="100" w:name="_Toc23966_WPSOffice_Level2"/>
      <w:bookmarkStart w:id="101" w:name="_Toc3131_WPSOffice_Level2"/>
      <w:r>
        <w:rPr>
          <w:rFonts w:hint="eastAsia" w:ascii="楷体" w:hAnsi="楷体" w:eastAsia="楷体" w:cs="楷体"/>
          <w:bCs/>
          <w:color w:val="auto"/>
          <w:sz w:val="32"/>
          <w:szCs w:val="32"/>
        </w:rPr>
        <w:t>（二）政府采购支出情况。</w:t>
      </w:r>
      <w:bookmarkEnd w:id="96"/>
      <w:bookmarkEnd w:id="97"/>
      <w:bookmarkEnd w:id="98"/>
      <w:bookmarkEnd w:id="99"/>
      <w:bookmarkEnd w:id="100"/>
      <w:bookmarkEnd w:id="101"/>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年度比如县</w:t>
      </w:r>
      <w:r>
        <w:rPr>
          <w:rFonts w:hint="eastAsia" w:ascii="仿宋_GB2312" w:hAnsi="ˎ̥" w:eastAsia="仿宋_GB2312"/>
          <w:color w:val="auto"/>
          <w:sz w:val="32"/>
          <w:szCs w:val="32"/>
          <w:lang w:eastAsia="zh-CN"/>
        </w:rPr>
        <w:t>政协办</w:t>
      </w:r>
      <w:r>
        <w:rPr>
          <w:rFonts w:hint="eastAsia" w:ascii="仿宋_GB2312" w:hAnsi="ˎ̥" w:eastAsia="仿宋_GB2312"/>
          <w:color w:val="auto"/>
          <w:sz w:val="32"/>
          <w:szCs w:val="32"/>
        </w:rPr>
        <w:t>政府采购支出总额</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楷体" w:hAnsi="楷体" w:eastAsia="楷体" w:cs="楷体"/>
          <w:bCs/>
          <w:color w:val="auto"/>
          <w:sz w:val="32"/>
          <w:szCs w:val="32"/>
        </w:rPr>
      </w:pPr>
      <w:bookmarkStart w:id="102" w:name="_Toc6016_WPSOffice_Level2"/>
      <w:bookmarkStart w:id="103" w:name="_Toc527_WPSOffice_Level2"/>
      <w:bookmarkStart w:id="104" w:name="_Toc10902_WPSOffice_Level2"/>
      <w:bookmarkStart w:id="105" w:name="_Toc19989_WPSOffice_Level2"/>
      <w:bookmarkStart w:id="106" w:name="_Toc29584_WPSOffice_Level2"/>
      <w:bookmarkStart w:id="107" w:name="_Toc15129_WPSOffice_Level2"/>
      <w:r>
        <w:rPr>
          <w:rFonts w:hint="eastAsia" w:ascii="楷体" w:hAnsi="楷体" w:eastAsia="楷体" w:cs="楷体"/>
          <w:bCs/>
          <w:color w:val="auto"/>
          <w:sz w:val="32"/>
          <w:szCs w:val="32"/>
        </w:rPr>
        <w:t>（三）国有资产占用情况。</w:t>
      </w:r>
      <w:bookmarkEnd w:id="102"/>
      <w:bookmarkEnd w:id="103"/>
      <w:bookmarkEnd w:id="104"/>
      <w:bookmarkEnd w:id="105"/>
      <w:bookmarkEnd w:id="106"/>
      <w:bookmarkEnd w:id="107"/>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bCs/>
          <w:color w:val="auto"/>
          <w:sz w:val="32"/>
          <w:szCs w:val="32"/>
        </w:rPr>
        <w:t>截至</w:t>
      </w:r>
      <w:r>
        <w:rPr>
          <w:rFonts w:hint="eastAsia" w:ascii="仿宋_GB2312" w:hAnsi="ˎ̥" w:eastAsia="仿宋_GB2312"/>
          <w:bCs/>
          <w:color w:val="auto"/>
          <w:sz w:val="32"/>
          <w:szCs w:val="32"/>
          <w:lang w:eastAsia="zh-CN"/>
        </w:rPr>
        <w:t>202</w:t>
      </w:r>
      <w:r>
        <w:rPr>
          <w:rFonts w:hint="eastAsia" w:ascii="仿宋_GB2312" w:hAnsi="ˎ̥" w:eastAsia="仿宋_GB2312"/>
          <w:bCs/>
          <w:color w:val="auto"/>
          <w:sz w:val="32"/>
          <w:szCs w:val="32"/>
          <w:lang w:val="en-US" w:eastAsia="zh-CN"/>
        </w:rPr>
        <w:t>5</w:t>
      </w:r>
      <w:r>
        <w:rPr>
          <w:rFonts w:hint="eastAsia" w:ascii="仿宋_GB2312" w:hAnsi="ˎ̥" w:eastAsia="仿宋_GB2312"/>
          <w:bCs/>
          <w:color w:val="auto"/>
          <w:sz w:val="32"/>
          <w:szCs w:val="32"/>
        </w:rPr>
        <w:t>年12月31日，本部门拥有固定资产类</w:t>
      </w:r>
      <w:r>
        <w:rPr>
          <w:rFonts w:hint="eastAsia" w:ascii="仿宋_GB2312" w:hAnsi="ˎ̥" w:eastAsia="仿宋_GB2312"/>
          <w:bCs/>
          <w:color w:val="auto"/>
          <w:sz w:val="32"/>
          <w:szCs w:val="32"/>
          <w:lang w:eastAsia="zh-CN"/>
        </w:rPr>
        <w:t>共</w:t>
      </w:r>
      <w:r>
        <w:rPr>
          <w:rFonts w:hint="eastAsia" w:ascii="仿宋_GB2312" w:hAnsi="ˎ̥" w:eastAsia="仿宋_GB2312"/>
          <w:bCs/>
          <w:color w:val="auto"/>
          <w:sz w:val="32"/>
          <w:szCs w:val="32"/>
          <w:lang w:val="en-US" w:eastAsia="zh-CN"/>
        </w:rPr>
        <w:t>270</w:t>
      </w:r>
      <w:r>
        <w:rPr>
          <w:rFonts w:hint="eastAsia" w:ascii="仿宋_GB2312" w:hAnsi="ˎ̥" w:eastAsia="仿宋_GB2312"/>
          <w:bCs/>
          <w:color w:val="auto"/>
          <w:sz w:val="32"/>
          <w:szCs w:val="32"/>
        </w:rPr>
        <w:t>个。其中：车辆1辆，其他设备</w:t>
      </w:r>
      <w:r>
        <w:rPr>
          <w:rFonts w:hint="eastAsia" w:ascii="仿宋_GB2312" w:hAnsi="ˎ̥" w:eastAsia="仿宋_GB2312"/>
          <w:bCs/>
          <w:color w:val="auto"/>
          <w:sz w:val="32"/>
          <w:szCs w:val="32"/>
          <w:lang w:val="en-US" w:eastAsia="zh-CN"/>
        </w:rPr>
        <w:t>111</w:t>
      </w:r>
      <w:r>
        <w:rPr>
          <w:rFonts w:hint="eastAsia" w:ascii="仿宋_GB2312" w:hAnsi="ˎ̥" w:eastAsia="仿宋_GB2312"/>
          <w:bCs/>
          <w:color w:val="auto"/>
          <w:sz w:val="32"/>
          <w:szCs w:val="32"/>
        </w:rPr>
        <w:t>个</w:t>
      </w:r>
      <w:r>
        <w:rPr>
          <w:rFonts w:hint="eastAsia" w:ascii="仿宋_GB2312" w:hAnsi="ˎ̥" w:eastAsia="仿宋_GB2312"/>
          <w:bCs/>
          <w:color w:val="auto"/>
          <w:sz w:val="32"/>
          <w:szCs w:val="32"/>
          <w:lang w:eastAsia="zh-CN"/>
        </w:rPr>
        <w:t>，</w:t>
      </w:r>
      <w:r>
        <w:rPr>
          <w:rFonts w:hint="eastAsia" w:ascii="仿宋_GB2312" w:hAnsi="ˎ̥" w:eastAsia="仿宋_GB2312"/>
          <w:bCs/>
          <w:color w:val="auto"/>
          <w:sz w:val="32"/>
          <w:szCs w:val="32"/>
        </w:rPr>
        <w:t>家具和用具</w:t>
      </w:r>
      <w:r>
        <w:rPr>
          <w:rFonts w:hint="eastAsia" w:ascii="仿宋_GB2312" w:hAnsi="ˎ̥" w:eastAsia="仿宋_GB2312"/>
          <w:bCs/>
          <w:color w:val="auto"/>
          <w:sz w:val="32"/>
          <w:szCs w:val="32"/>
          <w:lang w:val="en-US" w:eastAsia="zh-CN"/>
        </w:rPr>
        <w:t>158</w:t>
      </w:r>
      <w:r>
        <w:rPr>
          <w:rFonts w:hint="eastAsia" w:ascii="仿宋_GB2312" w:hAnsi="ˎ̥" w:eastAsia="仿宋_GB2312"/>
          <w:bCs/>
          <w:color w:val="auto"/>
          <w:sz w:val="32"/>
          <w:szCs w:val="32"/>
        </w:rPr>
        <w:t>个。</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bookmarkStart w:id="108" w:name="_Toc15425_WPSOffice_Level1"/>
      <w:bookmarkStart w:id="109" w:name="_Toc11039_WPSOffice_Level1"/>
      <w:bookmarkStart w:id="110" w:name="_Toc17580_WPSOffice_Level1"/>
      <w:bookmarkStart w:id="111" w:name="_Toc4398_WPSOffice_Level1"/>
      <w:bookmarkStart w:id="112" w:name="_Toc8874_WPSOffice_Level1"/>
      <w:bookmarkStart w:id="113" w:name="_Toc8808_WPSOffice_Level1"/>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r>
        <w:rPr>
          <w:rFonts w:hint="eastAsia" w:ascii="黑体" w:hAnsi="ˎ̥" w:eastAsia="黑体"/>
          <w:color w:val="auto"/>
          <w:sz w:val="32"/>
          <w:szCs w:val="32"/>
        </w:rPr>
        <w:t>第四部分  名词解释</w:t>
      </w:r>
      <w:bookmarkEnd w:id="108"/>
      <w:bookmarkEnd w:id="109"/>
      <w:bookmarkEnd w:id="110"/>
      <w:bookmarkEnd w:id="111"/>
      <w:bookmarkEnd w:id="112"/>
      <w:bookmarkEnd w:id="113"/>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jc w:val="center"/>
        <w:textAlignment w:val="auto"/>
        <w:rPr>
          <w:rFonts w:hint="eastAsia" w:ascii="黑体" w:hAnsi="ˎ̥"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财政拨款收入：指同级政府财政部门当年拨付的各类财政拨款。</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二、上级补助收入：指事业单位从主管部门和上级单位取得的非财政补助收入。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三、事业收入：指事业单位开展专业业务活动及辅助活动取得的收入。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四、经营收入：指事业单位在专业业务活动及其辅助活动之外开展非独立核算经营活动取得的收入。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五、附属单位上缴收入：指事业单位取得附属独立核算单位根据有关规定上缴的收入。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六、其他收入：指除上述“财政拨款收入”“事业收入”“上级补助收入”“经营收入”“附属单位上缴收入”等以外的收入。</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七、使用非财政拨款结余：指事业单位在当年的“财政拨款收入”“事业收入”“经营收入”“其他收入”等不足以安排当年支出的情况下，使用非同级财政拨款结余资金弥补本年度收支缺口。</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八、年初结转和结余：指以前年度尚未完成、结转到本年按有关规定继续使用的资金，或项目已完成等产生的结余资金。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九、结余分配：指事业单位缴纳企业所得税以及从非财政拨款结余或经营结余中提取各类结余的情况。</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十、年末结转和结余：指本年度或以前年度预算安排、因客观条件发生变化无法按原计划实施，需要延迟到以后年度按有关规定继续使用的资金（不包括事业单位非财政拨款结余和专用结余）。</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十一、基本支出：指为保障机构正常运转、完成日常工作任务而发生的人员支出和公用支出。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十二、项目支出：指在基本支出之外为完成特定行政任务和事业发展目标所发生的支出。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十三、经营支出：指事业单位在专业业务活动及其辅助活动之外开展非独立核算经营活动发生的支出。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十四、“三公”经费：纳入本级财政预决算管理的“三公”经费，是指用一般公共预算财政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（注</w:t>
      </w:r>
      <w:r>
        <w:rPr>
          <w:rFonts w:ascii="仿宋_GB2312" w:hAnsi="ˎ̥" w:eastAsia="仿宋_GB2312"/>
          <w:color w:val="auto"/>
          <w:sz w:val="32"/>
          <w:szCs w:val="32"/>
        </w:rPr>
        <w:t>：</w:t>
      </w:r>
      <w:r>
        <w:rPr>
          <w:rFonts w:hint="eastAsia" w:ascii="仿宋_GB2312" w:hAnsi="ˎ̥" w:eastAsia="仿宋_GB2312"/>
          <w:color w:val="auto"/>
          <w:sz w:val="32"/>
          <w:szCs w:val="32"/>
        </w:rPr>
        <w:t>支出功能分类的名词解释，各部门（单位）根据实际支出情况填列，可参阅财政部印发的《</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年政府收支分类科目》）</w:t>
      </w:r>
    </w:p>
    <w:p>
      <w:pPr>
        <w:keepNext w:val="0"/>
        <w:keepLines w:val="0"/>
        <w:pageBreakBefore w:val="0"/>
        <w:widowControl w:val="0"/>
        <w:kinsoku/>
        <w:wordWrap/>
        <w:overflowPunct/>
        <w:topLinePunct w:val="0"/>
        <w:autoSpaceDE/>
        <w:autoSpaceDN/>
        <w:bidi w:val="0"/>
        <w:adjustRightInd/>
        <w:snapToGrid/>
        <w:spacing w:line="576" w:lineRule="exact"/>
        <w:ind w:left="0" w:leftChars="0" w:right="0" w:firstLine="420" w:firstLineChars="200"/>
        <w:textAlignment w:val="auto"/>
        <w:rPr>
          <w:color w:val="auto"/>
        </w:rPr>
      </w:pPr>
    </w:p>
    <w:sectPr>
      <w:footerReference r:id="rId3" w:type="default"/>
      <w:footerReference r:id="rId4" w:type="even"/>
      <w:pgSz w:w="11906" w:h="16838"/>
      <w:pgMar w:top="2098" w:right="1474" w:bottom="172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ˎ̥">
    <w:altName w:val="微软雅黑"/>
    <w:panose1 w:val="00000000000000000000"/>
    <w:charset w:val="00"/>
    <w:family w:val="roman"/>
    <w:pitch w:val="default"/>
    <w:sig w:usb0="00000000" w:usb1="00000000" w:usb2="00000000" w:usb3="00000000" w:csb0="00040001" w:csb1="00000000"/>
  </w:font>
  <w:font w:name="方正仿宋简体">
    <w:panose1 w:val="02010601030101010101"/>
    <w:charset w:val="86"/>
    <w:family w:val="auto"/>
    <w:pitch w:val="default"/>
    <w:sig w:usb0="00000001" w:usb1="080E0000" w:usb2="00000000" w:usb3="00000000" w:csb0="00040000" w:csb1="00000000"/>
  </w:font>
  <w:font w:name="Microsoft Himalaya">
    <w:panose1 w:val="01010100010101010101"/>
    <w:charset w:val="00"/>
    <w:family w:val="auto"/>
    <w:pitch w:val="default"/>
    <w:sig w:usb0="80000003" w:usb1="00010000" w:usb2="00000040" w:usb3="00000000" w:csb0="00000001"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t>20</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38B3E5"/>
    <w:multiLevelType w:val="singleLevel"/>
    <w:tmpl w:val="0938B3E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yZjg3MjU3Yjg4OGViNzA1Y2U0MDRmNWFmYWQxY2QifQ=="/>
  </w:docVars>
  <w:rsids>
    <w:rsidRoot w:val="A7F73C99"/>
    <w:rsid w:val="00064A91"/>
    <w:rsid w:val="000718C4"/>
    <w:rsid w:val="000779B0"/>
    <w:rsid w:val="001E4E23"/>
    <w:rsid w:val="001E510D"/>
    <w:rsid w:val="001F28C1"/>
    <w:rsid w:val="001F4EC0"/>
    <w:rsid w:val="00213789"/>
    <w:rsid w:val="0026004F"/>
    <w:rsid w:val="0027665A"/>
    <w:rsid w:val="002A6E07"/>
    <w:rsid w:val="0034456B"/>
    <w:rsid w:val="003D2F77"/>
    <w:rsid w:val="00403CC6"/>
    <w:rsid w:val="00417F2A"/>
    <w:rsid w:val="004C755C"/>
    <w:rsid w:val="004D515A"/>
    <w:rsid w:val="004D5572"/>
    <w:rsid w:val="0050273F"/>
    <w:rsid w:val="00513897"/>
    <w:rsid w:val="00530C81"/>
    <w:rsid w:val="0054524C"/>
    <w:rsid w:val="00581CB4"/>
    <w:rsid w:val="005C43A2"/>
    <w:rsid w:val="005E64FB"/>
    <w:rsid w:val="005F5987"/>
    <w:rsid w:val="00602EED"/>
    <w:rsid w:val="006B0D64"/>
    <w:rsid w:val="00731FC7"/>
    <w:rsid w:val="00740E64"/>
    <w:rsid w:val="00754F6E"/>
    <w:rsid w:val="007A4101"/>
    <w:rsid w:val="008232A9"/>
    <w:rsid w:val="00896ADB"/>
    <w:rsid w:val="009A2744"/>
    <w:rsid w:val="009F7D78"/>
    <w:rsid w:val="00A54A37"/>
    <w:rsid w:val="00A70448"/>
    <w:rsid w:val="00AA19F3"/>
    <w:rsid w:val="00AC28EE"/>
    <w:rsid w:val="00AC3F0E"/>
    <w:rsid w:val="00B36E61"/>
    <w:rsid w:val="00B409FF"/>
    <w:rsid w:val="00B4133E"/>
    <w:rsid w:val="00B54DE8"/>
    <w:rsid w:val="00B63E9E"/>
    <w:rsid w:val="00BC0439"/>
    <w:rsid w:val="00BD7F3C"/>
    <w:rsid w:val="00C04C21"/>
    <w:rsid w:val="00C50074"/>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ABF3C39"/>
    <w:rsid w:val="0FC80124"/>
    <w:rsid w:val="130B07C7"/>
    <w:rsid w:val="136F98C7"/>
    <w:rsid w:val="13A051C1"/>
    <w:rsid w:val="14BF706C"/>
    <w:rsid w:val="17427E68"/>
    <w:rsid w:val="186E51A7"/>
    <w:rsid w:val="1CA52F2E"/>
    <w:rsid w:val="1E3630B9"/>
    <w:rsid w:val="1F482A98"/>
    <w:rsid w:val="20EA1DAD"/>
    <w:rsid w:val="26DB0CA1"/>
    <w:rsid w:val="26EEC2B5"/>
    <w:rsid w:val="2BE44413"/>
    <w:rsid w:val="336B1265"/>
    <w:rsid w:val="33C373CC"/>
    <w:rsid w:val="34B47F8E"/>
    <w:rsid w:val="37FDA7E2"/>
    <w:rsid w:val="3D2C1DC0"/>
    <w:rsid w:val="3FE61EE5"/>
    <w:rsid w:val="416B37DC"/>
    <w:rsid w:val="427D5E63"/>
    <w:rsid w:val="4C6877E5"/>
    <w:rsid w:val="4D3E29F0"/>
    <w:rsid w:val="4EA86137"/>
    <w:rsid w:val="55C4528F"/>
    <w:rsid w:val="55CF74A6"/>
    <w:rsid w:val="55DB1539"/>
    <w:rsid w:val="56CA7FD0"/>
    <w:rsid w:val="57DB745C"/>
    <w:rsid w:val="582A2E05"/>
    <w:rsid w:val="5C384E7D"/>
    <w:rsid w:val="5CBC41A0"/>
    <w:rsid w:val="5DFE5D81"/>
    <w:rsid w:val="5E411CD1"/>
    <w:rsid w:val="5F7D3333"/>
    <w:rsid w:val="61385890"/>
    <w:rsid w:val="699944A8"/>
    <w:rsid w:val="69D77E00"/>
    <w:rsid w:val="6AF36585"/>
    <w:rsid w:val="6BA50E60"/>
    <w:rsid w:val="6F2362D4"/>
    <w:rsid w:val="6F670F9B"/>
    <w:rsid w:val="6FEF0848"/>
    <w:rsid w:val="70FE6C45"/>
    <w:rsid w:val="74532E79"/>
    <w:rsid w:val="75956FFF"/>
    <w:rsid w:val="77635E79"/>
    <w:rsid w:val="7DB0448C"/>
    <w:rsid w:val="7E3E33CB"/>
    <w:rsid w:val="7E5F9AA4"/>
    <w:rsid w:val="7EC966F9"/>
    <w:rsid w:val="7F0624F3"/>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annotation text"/>
    <w:basedOn w:val="1"/>
    <w:uiPriority w:val="0"/>
    <w:pPr>
      <w:jc w:val="left"/>
    </w:pPr>
  </w:style>
  <w:style w:type="paragraph" w:styleId="5">
    <w:name w:val="Body Text"/>
    <w:basedOn w:val="1"/>
    <w:qFormat/>
    <w:uiPriority w:val="0"/>
    <w:pPr>
      <w:jc w:val="center"/>
    </w:pPr>
    <w:rPr>
      <w:rFonts w:ascii="华文中宋" w:eastAsia="华文中宋"/>
      <w:b/>
      <w:sz w:val="36"/>
      <w:szCs w:val="21"/>
    </w:rPr>
  </w:style>
  <w:style w:type="paragraph" w:styleId="6">
    <w:name w:val="Balloon Text"/>
    <w:basedOn w:val="1"/>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uiPriority w:val="0"/>
    <w:rPr>
      <w:b/>
      <w:bCs/>
    </w:rPr>
  </w:style>
  <w:style w:type="character" w:styleId="12">
    <w:name w:val="page number"/>
    <w:qFormat/>
    <w:uiPriority w:val="0"/>
  </w:style>
  <w:style w:type="character" w:styleId="13">
    <w:name w:val="Hyperlink"/>
    <w:unhideWhenUsed/>
    <w:qFormat/>
    <w:uiPriority w:val="99"/>
    <w:rPr>
      <w:color w:val="0563C1"/>
      <w:u w:val="single"/>
    </w:rPr>
  </w:style>
  <w:style w:type="character" w:styleId="14">
    <w:name w:val="annotation reference"/>
    <w:qFormat/>
    <w:uiPriority w:val="0"/>
    <w:rPr>
      <w:sz w:val="21"/>
      <w:szCs w:val="21"/>
    </w:rPr>
  </w:style>
  <w:style w:type="paragraph" w:customStyle="1" w:styleId="15">
    <w:name w:val="正文1 Char Char Char"/>
    <w:basedOn w:val="1"/>
    <w:qFormat/>
    <w:uiPriority w:val="0"/>
    <w:pPr>
      <w:spacing w:line="360" w:lineRule="auto"/>
      <w:ind w:firstLine="200" w:firstLineChars="200"/>
    </w:pPr>
  </w:style>
  <w:style w:type="paragraph" w:customStyle="1" w:styleId="16">
    <w:name w:val="WPSOffice手动目录 2"/>
    <w:qFormat/>
    <w:uiPriority w:val="0"/>
    <w:pPr>
      <w:ind w:leftChars="200"/>
    </w:pPr>
    <w:rPr>
      <w:rFonts w:ascii="Times New Roman" w:hAnsi="Times New Roman" w:eastAsia="宋体" w:cs="Times New Roman"/>
      <w:lang w:val="en-US" w:eastAsia="zh-CN" w:bidi="ar-SA"/>
    </w:rPr>
  </w:style>
  <w:style w:type="paragraph" w:customStyle="1" w:styleId="17">
    <w:name w:val="WPSOffice手动目录 1"/>
    <w:qFormat/>
    <w:uiPriority w:val="0"/>
    <w:rPr>
      <w:rFonts w:ascii="Times New Roman" w:hAnsi="Times New Roman" w:eastAsia="宋体" w:cs="Times New Roman"/>
      <w:lang w:val="en-US" w:eastAsia="zh-CN" w:bidi="ar-SA"/>
    </w:rPr>
  </w:style>
  <w:style w:type="character" w:customStyle="1" w:styleId="18">
    <w:name w:val="批注框文本 Char"/>
    <w:qFormat/>
    <w:uiPriority w:val="0"/>
    <w:rPr>
      <w:kern w:val="2"/>
      <w:sz w:val="18"/>
      <w:szCs w:val="18"/>
    </w:rPr>
  </w:style>
  <w:style w:type="character" w:customStyle="1" w:styleId="19">
    <w:name w:val="批注文字 Char"/>
    <w:qFormat/>
    <w:uiPriority w:val="0"/>
    <w:rPr>
      <w:kern w:val="2"/>
      <w:sz w:val="21"/>
      <w:szCs w:val="24"/>
    </w:rPr>
  </w:style>
  <w:style w:type="character" w:customStyle="1" w:styleId="20">
    <w:name w:val="批注主题 Char"/>
    <w:qFormat/>
    <w:uiPriority w:val="0"/>
    <w:rPr>
      <w:b/>
      <w:bCs/>
      <w:kern w:val="2"/>
      <w:sz w:val="21"/>
      <w:szCs w:val="24"/>
    </w:rPr>
  </w:style>
  <w:style w:type="character" w:customStyle="1" w:styleId="21">
    <w:name w:val="页眉 Char"/>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21</Pages>
  <Words>1548</Words>
  <Characters>8825</Characters>
  <Lines>73</Lines>
  <Paragraphs>20</Paragraphs>
  <TotalTime>1</TotalTime>
  <ScaleCrop>false</ScaleCrop>
  <LinksUpToDate>false</LinksUpToDate>
  <CharactersWithSpaces>10353</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2024-10-28T03:56:00Z</dcterms:created>
  <dc:creator>uos</dc:creator>
  <cp:lastModifiedBy>雪</cp:lastModifiedBy>
  <cp:lastPrinted>2023-08-03T00:58:00Z</cp:lastPrinted>
  <dcterms:modified xsi:type="dcterms:W3CDTF">2026-09-14T02:42:09Z</dcterms:modified>
  <dc:title>比如县财政局2023年度部门决算公开报告</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4D875E82A35F4229A2B8AE52C089526A_13</vt:lpwstr>
  </property>
</Properties>
</file>