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24A7C">
      <w:pPr>
        <w:spacing w:line="576" w:lineRule="exact"/>
        <w:jc w:val="center"/>
        <w:rPr>
          <w:rFonts w:hint="eastAsia" w:ascii="方正小标宋简体" w:eastAsia="方正小标宋简体" w:hAnsiTheme="majorEastAsia" w:cstheme="majorEastAsia"/>
          <w:bCs/>
          <w:sz w:val="44"/>
          <w:szCs w:val="44"/>
        </w:rPr>
      </w:pPr>
      <w:r>
        <w:rPr>
          <w:rFonts w:hint="eastAsia" w:ascii="方正小标宋简体" w:eastAsia="方正小标宋简体" w:hAnsiTheme="majorEastAsia" w:cstheme="majorEastAsia"/>
          <w:bCs/>
          <w:sz w:val="44"/>
          <w:szCs w:val="44"/>
        </w:rPr>
        <w:t>比如县</w:t>
      </w:r>
      <w:r>
        <w:rPr>
          <w:rFonts w:hint="eastAsia" w:ascii="方正小标宋简体" w:eastAsia="方正小标宋简体" w:hAnsiTheme="majorEastAsia" w:cstheme="majorEastAsia"/>
          <w:bCs/>
          <w:sz w:val="44"/>
          <w:szCs w:val="44"/>
          <w:lang w:val="en-US" w:eastAsia="zh-CN"/>
        </w:rPr>
        <w:t>夏曲镇</w:t>
      </w:r>
      <w:r>
        <w:rPr>
          <w:rFonts w:hint="eastAsia" w:ascii="方正小标宋简体" w:eastAsia="方正小标宋简体" w:hAnsiTheme="majorEastAsia" w:cstheme="majorEastAsia"/>
          <w:bCs/>
          <w:sz w:val="44"/>
          <w:szCs w:val="44"/>
        </w:rPr>
        <w:t>机关2025年度部门</w:t>
      </w:r>
    </w:p>
    <w:p w14:paraId="693BEF15">
      <w:pPr>
        <w:spacing w:line="576" w:lineRule="exact"/>
        <w:jc w:val="center"/>
        <w:rPr>
          <w:rFonts w:hint="eastAsia" w:ascii="方正小标宋简体" w:eastAsia="方正小标宋简体" w:hAnsiTheme="majorEastAsia" w:cstheme="majorEastAsia"/>
          <w:bCs/>
          <w:sz w:val="44"/>
          <w:szCs w:val="44"/>
        </w:rPr>
      </w:pPr>
      <w:r>
        <w:rPr>
          <w:rFonts w:hint="eastAsia" w:ascii="方正小标宋简体" w:eastAsia="方正小标宋简体" w:hAnsiTheme="majorEastAsia" w:cstheme="majorEastAsia"/>
          <w:bCs/>
          <w:sz w:val="44"/>
          <w:szCs w:val="44"/>
        </w:rPr>
        <w:t>决算公开报告</w:t>
      </w:r>
    </w:p>
    <w:p w14:paraId="0B19F4A4">
      <w:pPr>
        <w:spacing w:line="576" w:lineRule="exact"/>
        <w:jc w:val="center"/>
        <w:rPr>
          <w:rFonts w:ascii="黑体" w:hAnsi="ˎ̥" w:eastAsia="黑体"/>
          <w:b/>
          <w:sz w:val="32"/>
          <w:szCs w:val="32"/>
        </w:rPr>
      </w:pPr>
    </w:p>
    <w:p w14:paraId="3CF94CE3">
      <w:pPr>
        <w:spacing w:line="576" w:lineRule="exact"/>
        <w:jc w:val="center"/>
        <w:rPr>
          <w:rFonts w:hint="eastAsia" w:ascii="方正黑体简体" w:hAnsi="黑体" w:eastAsia="方正黑体简体" w:cs="黑体"/>
          <w:sz w:val="44"/>
          <w:szCs w:val="44"/>
        </w:rPr>
      </w:pPr>
      <w:bookmarkStart w:id="0" w:name="_Toc11440_WPSOffice_Type2"/>
      <w:r>
        <w:rPr>
          <w:rFonts w:hint="eastAsia" w:ascii="方正黑体简体" w:hAnsi="黑体" w:eastAsia="方正黑体简体" w:cs="黑体"/>
          <w:sz w:val="44"/>
          <w:szCs w:val="44"/>
        </w:rPr>
        <w:t>目  录</w:t>
      </w:r>
    </w:p>
    <w:p w14:paraId="34B7F10E">
      <w:pPr>
        <w:pStyle w:val="15"/>
        <w:tabs>
          <w:tab w:val="right" w:leader="dot" w:pos="8306"/>
        </w:tabs>
        <w:spacing w:line="576" w:lineRule="exact"/>
        <w:rPr>
          <w:rFonts w:eastAsia="方正黑体简体"/>
          <w:sz w:val="32"/>
          <w:szCs w:val="32"/>
        </w:rPr>
      </w:pPr>
      <w:r>
        <w:fldChar w:fldCharType="begin"/>
      </w:r>
      <w:r>
        <w:instrText xml:space="preserve"> HYPERLINK \l "_Toc1704_WPSOffice_Level1" </w:instrText>
      </w:r>
      <w:r>
        <w:fldChar w:fldCharType="separate"/>
      </w:r>
      <w:r>
        <w:rPr>
          <w:rFonts w:eastAsia="方正黑体简体"/>
          <w:sz w:val="32"/>
          <w:szCs w:val="32"/>
        </w:rPr>
        <w:t>第一部分 基本情况</w:t>
      </w:r>
      <w:r>
        <w:rPr>
          <w:rFonts w:eastAsia="方正黑体简体"/>
          <w:sz w:val="32"/>
          <w:szCs w:val="32"/>
        </w:rPr>
        <w:tab/>
      </w:r>
      <w:r>
        <w:rPr>
          <w:rFonts w:eastAsia="方正黑体简体"/>
          <w:sz w:val="32"/>
          <w:szCs w:val="32"/>
        </w:rPr>
        <w:fldChar w:fldCharType="end"/>
      </w:r>
      <w:r>
        <w:rPr>
          <w:rFonts w:eastAsia="方正黑体简体"/>
          <w:sz w:val="32"/>
          <w:szCs w:val="32"/>
        </w:rPr>
        <w:t>2</w:t>
      </w:r>
    </w:p>
    <w:p w14:paraId="0581783A">
      <w:pPr>
        <w:pStyle w:val="16"/>
        <w:tabs>
          <w:tab w:val="right" w:leader="dot" w:pos="8306"/>
        </w:tabs>
        <w:spacing w:line="576" w:lineRule="exact"/>
        <w:ind w:leftChars="0"/>
        <w:rPr>
          <w:rFonts w:eastAsia="方正仿宋简体"/>
          <w:sz w:val="32"/>
          <w:szCs w:val="32"/>
        </w:rPr>
      </w:pPr>
      <w:r>
        <w:fldChar w:fldCharType="begin"/>
      </w:r>
      <w:r>
        <w:instrText xml:space="preserve"> HYPERLINK \l "_Toc20274_WPSOffice_Level2" </w:instrText>
      </w:r>
      <w:r>
        <w:fldChar w:fldCharType="separate"/>
      </w:r>
      <w:r>
        <w:rPr>
          <w:rFonts w:eastAsia="方正仿宋简体"/>
          <w:sz w:val="32"/>
          <w:szCs w:val="32"/>
        </w:rPr>
        <w:t>一、部门（单位）职责</w:t>
      </w:r>
      <w:r>
        <w:rPr>
          <w:rFonts w:eastAsia="方正仿宋简体"/>
          <w:sz w:val="32"/>
          <w:szCs w:val="32"/>
        </w:rPr>
        <w:tab/>
      </w:r>
      <w:r>
        <w:rPr>
          <w:rFonts w:eastAsia="方正仿宋简体"/>
          <w:sz w:val="32"/>
          <w:szCs w:val="32"/>
        </w:rPr>
        <w:fldChar w:fldCharType="end"/>
      </w:r>
      <w:r>
        <w:rPr>
          <w:rFonts w:eastAsia="方正仿宋简体"/>
          <w:sz w:val="32"/>
          <w:szCs w:val="32"/>
        </w:rPr>
        <w:t>2</w:t>
      </w:r>
    </w:p>
    <w:p w14:paraId="65788699">
      <w:pPr>
        <w:pStyle w:val="16"/>
        <w:tabs>
          <w:tab w:val="right" w:leader="dot" w:pos="8306"/>
        </w:tabs>
        <w:spacing w:line="576" w:lineRule="exact"/>
        <w:ind w:leftChars="0"/>
        <w:rPr>
          <w:rFonts w:eastAsia="方正仿宋简体"/>
          <w:sz w:val="32"/>
          <w:szCs w:val="32"/>
        </w:rPr>
      </w:pPr>
      <w:r>
        <w:fldChar w:fldCharType="begin"/>
      </w:r>
      <w:r>
        <w:instrText xml:space="preserve"> HYPERLINK \l "_Toc4833_WPSOffice_Level2" </w:instrText>
      </w:r>
      <w:r>
        <w:fldChar w:fldCharType="separate"/>
      </w:r>
      <w:r>
        <w:rPr>
          <w:rFonts w:eastAsia="方正仿宋简体"/>
          <w:sz w:val="32"/>
          <w:szCs w:val="32"/>
        </w:rPr>
        <w:t>二、机构设置</w:t>
      </w:r>
      <w:r>
        <w:rPr>
          <w:rFonts w:eastAsia="方正仿宋简体"/>
          <w:sz w:val="32"/>
          <w:szCs w:val="32"/>
        </w:rPr>
        <w:tab/>
      </w:r>
      <w:r>
        <w:rPr>
          <w:rFonts w:eastAsia="方正仿宋简体"/>
          <w:sz w:val="32"/>
          <w:szCs w:val="32"/>
        </w:rPr>
        <w:fldChar w:fldCharType="end"/>
      </w:r>
      <w:r>
        <w:rPr>
          <w:rFonts w:eastAsia="方正仿宋简体"/>
          <w:sz w:val="32"/>
          <w:szCs w:val="32"/>
        </w:rPr>
        <w:t>2</w:t>
      </w:r>
    </w:p>
    <w:p w14:paraId="1F28F152">
      <w:pPr>
        <w:pStyle w:val="15"/>
        <w:tabs>
          <w:tab w:val="right" w:leader="dot" w:pos="8306"/>
        </w:tabs>
        <w:spacing w:line="576" w:lineRule="exact"/>
        <w:rPr>
          <w:rFonts w:eastAsia="方正黑体简体"/>
          <w:sz w:val="32"/>
          <w:szCs w:val="32"/>
        </w:rPr>
      </w:pPr>
      <w:r>
        <w:fldChar w:fldCharType="begin"/>
      </w:r>
      <w:r>
        <w:instrText xml:space="preserve"> HYPERLINK \l "_Toc28253_WPSOffice_Level1" </w:instrText>
      </w:r>
      <w:r>
        <w:fldChar w:fldCharType="separate"/>
      </w:r>
      <w:r>
        <w:rPr>
          <w:rFonts w:eastAsia="方正黑体简体"/>
          <w:sz w:val="32"/>
          <w:szCs w:val="32"/>
        </w:rPr>
        <w:t>第二部分2025年度部门决算公开表</w:t>
      </w:r>
      <w:r>
        <w:rPr>
          <w:rFonts w:eastAsia="方正黑体简体"/>
          <w:sz w:val="32"/>
          <w:szCs w:val="32"/>
        </w:rPr>
        <w:tab/>
      </w:r>
      <w:r>
        <w:rPr>
          <w:rFonts w:eastAsia="方正黑体简体"/>
          <w:sz w:val="32"/>
          <w:szCs w:val="32"/>
        </w:rPr>
        <w:fldChar w:fldCharType="end"/>
      </w:r>
      <w:r>
        <w:rPr>
          <w:rFonts w:eastAsia="方正黑体简体"/>
          <w:sz w:val="32"/>
          <w:szCs w:val="32"/>
        </w:rPr>
        <w:t>2</w:t>
      </w:r>
    </w:p>
    <w:p w14:paraId="6E3BFB53">
      <w:pPr>
        <w:pStyle w:val="15"/>
        <w:tabs>
          <w:tab w:val="right" w:leader="dot" w:pos="8306"/>
        </w:tabs>
        <w:spacing w:line="576" w:lineRule="exact"/>
        <w:rPr>
          <w:rFonts w:eastAsia="方正黑体简体"/>
          <w:sz w:val="32"/>
          <w:szCs w:val="32"/>
        </w:rPr>
      </w:pPr>
      <w:r>
        <w:fldChar w:fldCharType="begin"/>
      </w:r>
      <w:r>
        <w:instrText xml:space="preserve"> HYPERLINK \l "_Toc27590_WPSOffice_Level1" </w:instrText>
      </w:r>
      <w:r>
        <w:fldChar w:fldCharType="separate"/>
      </w:r>
      <w:r>
        <w:rPr>
          <w:rFonts w:eastAsia="方正黑体简体"/>
          <w:sz w:val="32"/>
          <w:szCs w:val="32"/>
        </w:rPr>
        <w:t>第三部分2025年度部门决算情况说明</w:t>
      </w:r>
      <w:r>
        <w:rPr>
          <w:rFonts w:eastAsia="方正黑体简体"/>
          <w:sz w:val="32"/>
          <w:szCs w:val="32"/>
        </w:rPr>
        <w:tab/>
      </w:r>
      <w:r>
        <w:rPr>
          <w:rFonts w:eastAsia="方正黑体简体"/>
          <w:sz w:val="32"/>
          <w:szCs w:val="32"/>
        </w:rPr>
        <w:fldChar w:fldCharType="end"/>
      </w:r>
      <w:r>
        <w:rPr>
          <w:rFonts w:eastAsia="方正黑体简体"/>
          <w:sz w:val="32"/>
          <w:szCs w:val="32"/>
        </w:rPr>
        <w:t>3</w:t>
      </w:r>
    </w:p>
    <w:p w14:paraId="4F771982">
      <w:pPr>
        <w:pStyle w:val="16"/>
        <w:tabs>
          <w:tab w:val="right" w:leader="dot" w:pos="8306"/>
        </w:tabs>
        <w:spacing w:line="576" w:lineRule="exact"/>
        <w:ind w:leftChars="0"/>
        <w:rPr>
          <w:rFonts w:eastAsia="方正仿宋简体"/>
          <w:sz w:val="32"/>
          <w:szCs w:val="32"/>
        </w:rPr>
      </w:pPr>
      <w:r>
        <w:fldChar w:fldCharType="begin"/>
      </w:r>
      <w:r>
        <w:instrText xml:space="preserve"> HYPERLINK \l "_Toc21737_WPSOffice_Level2" </w:instrText>
      </w:r>
      <w:r>
        <w:fldChar w:fldCharType="separate"/>
      </w:r>
      <w:r>
        <w:rPr>
          <w:rFonts w:eastAsia="方正仿宋简体"/>
          <w:sz w:val="32"/>
          <w:szCs w:val="32"/>
        </w:rPr>
        <w:t>一、收入支出总体情况说明</w:t>
      </w:r>
      <w:r>
        <w:rPr>
          <w:rFonts w:eastAsia="方正仿宋简体"/>
          <w:sz w:val="32"/>
          <w:szCs w:val="32"/>
        </w:rPr>
        <w:tab/>
      </w:r>
      <w:r>
        <w:rPr>
          <w:rFonts w:eastAsia="方正仿宋简体"/>
          <w:sz w:val="32"/>
          <w:szCs w:val="32"/>
        </w:rPr>
        <w:fldChar w:fldCharType="end"/>
      </w:r>
      <w:r>
        <w:rPr>
          <w:rFonts w:eastAsia="方正仿宋简体"/>
          <w:sz w:val="32"/>
          <w:szCs w:val="32"/>
        </w:rPr>
        <w:t>3</w:t>
      </w:r>
    </w:p>
    <w:p w14:paraId="0617A302">
      <w:pPr>
        <w:pStyle w:val="16"/>
        <w:tabs>
          <w:tab w:val="right" w:leader="dot" w:pos="8306"/>
        </w:tabs>
        <w:spacing w:line="576" w:lineRule="exact"/>
        <w:ind w:leftChars="0"/>
        <w:rPr>
          <w:rFonts w:eastAsia="方正仿宋简体"/>
          <w:sz w:val="32"/>
          <w:szCs w:val="32"/>
        </w:rPr>
      </w:pPr>
      <w:r>
        <w:fldChar w:fldCharType="begin"/>
      </w:r>
      <w:r>
        <w:instrText xml:space="preserve"> HYPERLINK \l "_Toc19535_WPSOffice_Level2" </w:instrText>
      </w:r>
      <w:r>
        <w:fldChar w:fldCharType="separate"/>
      </w:r>
      <w:r>
        <w:rPr>
          <w:rFonts w:eastAsia="方正仿宋简体"/>
          <w:sz w:val="32"/>
          <w:szCs w:val="32"/>
        </w:rPr>
        <w:t>二、收入决算情况说明</w:t>
      </w:r>
      <w:r>
        <w:rPr>
          <w:rFonts w:eastAsia="方正仿宋简体"/>
          <w:sz w:val="32"/>
          <w:szCs w:val="32"/>
        </w:rPr>
        <w:tab/>
      </w:r>
      <w:r>
        <w:rPr>
          <w:rFonts w:eastAsia="方正仿宋简体"/>
          <w:sz w:val="32"/>
          <w:szCs w:val="32"/>
        </w:rPr>
        <w:fldChar w:fldCharType="end"/>
      </w:r>
      <w:r>
        <w:rPr>
          <w:rFonts w:eastAsia="方正仿宋简体"/>
          <w:sz w:val="32"/>
          <w:szCs w:val="32"/>
        </w:rPr>
        <w:t>4</w:t>
      </w:r>
    </w:p>
    <w:p w14:paraId="5EE1347E">
      <w:pPr>
        <w:pStyle w:val="16"/>
        <w:tabs>
          <w:tab w:val="right" w:leader="dot" w:pos="8306"/>
        </w:tabs>
        <w:spacing w:line="576" w:lineRule="exact"/>
        <w:ind w:leftChars="0"/>
        <w:rPr>
          <w:rFonts w:eastAsia="方正仿宋简体"/>
          <w:sz w:val="32"/>
          <w:szCs w:val="32"/>
        </w:rPr>
      </w:pPr>
      <w:r>
        <w:fldChar w:fldCharType="begin"/>
      </w:r>
      <w:r>
        <w:instrText xml:space="preserve"> HYPERLINK \l "_Toc19535_WPSOffice_Level2" </w:instrText>
      </w:r>
      <w:r>
        <w:fldChar w:fldCharType="separate"/>
      </w:r>
      <w:r>
        <w:rPr>
          <w:rFonts w:eastAsia="方正仿宋简体"/>
          <w:sz w:val="32"/>
          <w:szCs w:val="32"/>
        </w:rPr>
        <w:t>三、支出决算情况说明</w:t>
      </w:r>
      <w:r>
        <w:rPr>
          <w:rFonts w:eastAsia="方正仿宋简体"/>
          <w:sz w:val="32"/>
          <w:szCs w:val="32"/>
        </w:rPr>
        <w:tab/>
      </w:r>
      <w:r>
        <w:rPr>
          <w:rFonts w:eastAsia="方正仿宋简体"/>
          <w:sz w:val="32"/>
          <w:szCs w:val="32"/>
        </w:rPr>
        <w:fldChar w:fldCharType="end"/>
      </w:r>
      <w:r>
        <w:rPr>
          <w:rFonts w:eastAsia="方正仿宋简体"/>
          <w:sz w:val="32"/>
          <w:szCs w:val="32"/>
        </w:rPr>
        <w:t>4</w:t>
      </w:r>
    </w:p>
    <w:p w14:paraId="6C8D6ADB">
      <w:pPr>
        <w:pStyle w:val="16"/>
        <w:tabs>
          <w:tab w:val="right" w:leader="dot" w:pos="8306"/>
        </w:tabs>
        <w:spacing w:line="576" w:lineRule="exact"/>
        <w:ind w:leftChars="0"/>
        <w:rPr>
          <w:rFonts w:eastAsia="方正仿宋简体"/>
          <w:sz w:val="32"/>
          <w:szCs w:val="32"/>
        </w:rPr>
      </w:pPr>
      <w:r>
        <w:fldChar w:fldCharType="begin"/>
      </w:r>
      <w:r>
        <w:instrText xml:space="preserve"> HYPERLINK \l "_Toc19535_WPSOffice_Level2" </w:instrText>
      </w:r>
      <w:r>
        <w:fldChar w:fldCharType="separate"/>
      </w:r>
      <w:r>
        <w:rPr>
          <w:rFonts w:eastAsia="方正仿宋简体"/>
          <w:sz w:val="32"/>
          <w:szCs w:val="32"/>
        </w:rPr>
        <w:t>四、财政拨款收入支出决算总体情况说明</w:t>
      </w:r>
      <w:r>
        <w:rPr>
          <w:rFonts w:eastAsia="方正仿宋简体"/>
          <w:sz w:val="32"/>
          <w:szCs w:val="32"/>
        </w:rPr>
        <w:tab/>
      </w:r>
      <w:r>
        <w:rPr>
          <w:rFonts w:eastAsia="方正仿宋简体"/>
          <w:sz w:val="32"/>
          <w:szCs w:val="32"/>
        </w:rPr>
        <w:fldChar w:fldCharType="end"/>
      </w:r>
      <w:r>
        <w:rPr>
          <w:rFonts w:eastAsia="方正仿宋简体"/>
          <w:sz w:val="32"/>
          <w:szCs w:val="32"/>
        </w:rPr>
        <w:t>4</w:t>
      </w:r>
    </w:p>
    <w:p w14:paraId="013DE9CD">
      <w:pPr>
        <w:pStyle w:val="16"/>
        <w:tabs>
          <w:tab w:val="right" w:leader="dot" w:pos="8306"/>
        </w:tabs>
        <w:spacing w:line="576" w:lineRule="exact"/>
        <w:ind w:leftChars="0"/>
        <w:rPr>
          <w:rFonts w:eastAsia="方正仿宋简体"/>
          <w:sz w:val="32"/>
          <w:szCs w:val="32"/>
        </w:rPr>
      </w:pPr>
      <w:r>
        <w:fldChar w:fldCharType="begin"/>
      </w:r>
      <w:r>
        <w:instrText xml:space="preserve"> HYPERLINK \l "_Toc19535_WPSOffice_Level2" </w:instrText>
      </w:r>
      <w:r>
        <w:fldChar w:fldCharType="separate"/>
      </w:r>
      <w:r>
        <w:rPr>
          <w:rFonts w:eastAsia="方正仿宋简体"/>
          <w:sz w:val="32"/>
          <w:szCs w:val="32"/>
        </w:rPr>
        <w:t>五、一般公共预算财政拨款支出决算情况说明</w:t>
      </w:r>
      <w:r>
        <w:rPr>
          <w:rFonts w:eastAsia="方正仿宋简体"/>
          <w:sz w:val="32"/>
          <w:szCs w:val="32"/>
        </w:rPr>
        <w:tab/>
      </w:r>
      <w:r>
        <w:rPr>
          <w:rFonts w:eastAsia="方正仿宋简体"/>
          <w:sz w:val="32"/>
          <w:szCs w:val="32"/>
        </w:rPr>
        <w:fldChar w:fldCharType="end"/>
      </w:r>
      <w:r>
        <w:rPr>
          <w:rFonts w:eastAsia="方正仿宋简体"/>
          <w:sz w:val="32"/>
          <w:szCs w:val="32"/>
        </w:rPr>
        <w:t>5</w:t>
      </w:r>
    </w:p>
    <w:p w14:paraId="62C2447E">
      <w:pPr>
        <w:pStyle w:val="16"/>
        <w:tabs>
          <w:tab w:val="right" w:leader="dot" w:pos="8306"/>
        </w:tabs>
        <w:spacing w:line="576" w:lineRule="exact"/>
        <w:ind w:leftChars="0"/>
        <w:rPr>
          <w:rFonts w:eastAsia="方正仿宋简体"/>
          <w:sz w:val="32"/>
          <w:szCs w:val="32"/>
        </w:rPr>
      </w:pPr>
      <w:r>
        <w:fldChar w:fldCharType="begin"/>
      </w:r>
      <w:r>
        <w:instrText xml:space="preserve"> HYPERLINK \l "_Toc19535_WPSOffice_Level2" </w:instrText>
      </w:r>
      <w:r>
        <w:fldChar w:fldCharType="separate"/>
      </w:r>
      <w:r>
        <w:rPr>
          <w:rFonts w:eastAsia="方正仿宋简体"/>
          <w:sz w:val="32"/>
          <w:szCs w:val="32"/>
        </w:rPr>
        <w:t>六、一般公共预算财政拨款基本支出决算情况说明</w:t>
      </w:r>
      <w:r>
        <w:rPr>
          <w:rFonts w:eastAsia="方正仿宋简体"/>
          <w:sz w:val="32"/>
          <w:szCs w:val="32"/>
        </w:rPr>
        <w:fldChar w:fldCharType="end"/>
      </w:r>
      <w:r>
        <w:rPr>
          <w:rFonts w:eastAsia="方正仿宋简体"/>
          <w:sz w:val="32"/>
          <w:szCs w:val="32"/>
        </w:rPr>
        <w:tab/>
      </w:r>
      <w:r>
        <w:rPr>
          <w:rFonts w:eastAsia="方正仿宋简体"/>
          <w:sz w:val="32"/>
          <w:szCs w:val="32"/>
        </w:rPr>
        <w:t>6</w:t>
      </w:r>
    </w:p>
    <w:p w14:paraId="7B451B38">
      <w:pPr>
        <w:pStyle w:val="16"/>
        <w:tabs>
          <w:tab w:val="right" w:leader="dot" w:pos="8306"/>
        </w:tabs>
        <w:spacing w:line="576" w:lineRule="exact"/>
        <w:ind w:leftChars="0"/>
        <w:rPr>
          <w:rFonts w:eastAsia="方正仿宋简体"/>
          <w:sz w:val="32"/>
          <w:szCs w:val="32"/>
        </w:rPr>
      </w:pPr>
      <w:r>
        <w:rPr>
          <w:rFonts w:eastAsia="方正仿宋简体"/>
          <w:sz w:val="32"/>
          <w:szCs w:val="32"/>
        </w:rPr>
        <w:t>七、政府性基金预算财政拨款支出决算情况说明</w:t>
      </w:r>
      <w:r>
        <w:rPr>
          <w:rFonts w:eastAsia="方正仿宋简体"/>
          <w:sz w:val="32"/>
          <w:szCs w:val="32"/>
        </w:rPr>
        <w:tab/>
      </w:r>
      <w:r>
        <w:rPr>
          <w:rFonts w:eastAsia="方正仿宋简体"/>
          <w:sz w:val="32"/>
          <w:szCs w:val="32"/>
        </w:rPr>
        <w:t>7</w:t>
      </w:r>
    </w:p>
    <w:p w14:paraId="6E5A1526">
      <w:pPr>
        <w:pStyle w:val="16"/>
        <w:tabs>
          <w:tab w:val="right" w:leader="dot" w:pos="8306"/>
        </w:tabs>
        <w:spacing w:line="576" w:lineRule="exact"/>
        <w:ind w:leftChars="0"/>
        <w:rPr>
          <w:rFonts w:eastAsia="方正仿宋简体"/>
          <w:sz w:val="32"/>
          <w:szCs w:val="32"/>
        </w:rPr>
      </w:pPr>
      <w:r>
        <w:rPr>
          <w:rFonts w:eastAsia="方正仿宋简体"/>
          <w:sz w:val="32"/>
          <w:szCs w:val="32"/>
        </w:rPr>
        <w:t>八、国有资本经营预算财政拨款支出决算情况说明</w:t>
      </w:r>
      <w:r>
        <w:rPr>
          <w:rFonts w:eastAsia="方正仿宋简体"/>
          <w:sz w:val="32"/>
          <w:szCs w:val="32"/>
        </w:rPr>
        <w:tab/>
      </w:r>
      <w:r>
        <w:rPr>
          <w:rFonts w:eastAsia="方正仿宋简体"/>
          <w:sz w:val="32"/>
          <w:szCs w:val="32"/>
        </w:rPr>
        <w:t>8</w:t>
      </w:r>
    </w:p>
    <w:p w14:paraId="36976A12">
      <w:pPr>
        <w:pStyle w:val="16"/>
        <w:tabs>
          <w:tab w:val="right" w:leader="dot" w:pos="8306"/>
        </w:tabs>
        <w:spacing w:line="576" w:lineRule="exact"/>
        <w:ind w:leftChars="0"/>
        <w:rPr>
          <w:rFonts w:eastAsia="方正仿宋简体"/>
          <w:sz w:val="32"/>
          <w:szCs w:val="32"/>
        </w:rPr>
      </w:pPr>
      <w:r>
        <w:fldChar w:fldCharType="begin"/>
      </w:r>
      <w:r>
        <w:instrText xml:space="preserve"> HYPERLINK \l "_Toc19535_WPSOffice_Level2" </w:instrText>
      </w:r>
      <w:r>
        <w:fldChar w:fldCharType="separate"/>
      </w:r>
      <w:r>
        <w:rPr>
          <w:rFonts w:eastAsia="方正仿宋简体"/>
          <w:sz w:val="32"/>
          <w:szCs w:val="32"/>
        </w:rPr>
        <w:t>九、财政拨款“三公”经费支出决算情况说明</w:t>
      </w:r>
      <w:r>
        <w:rPr>
          <w:rFonts w:eastAsia="方正仿宋简体"/>
          <w:sz w:val="32"/>
          <w:szCs w:val="32"/>
        </w:rPr>
        <w:tab/>
      </w:r>
      <w:r>
        <w:rPr>
          <w:rFonts w:eastAsia="方正仿宋简体"/>
          <w:sz w:val="32"/>
          <w:szCs w:val="32"/>
        </w:rPr>
        <w:fldChar w:fldCharType="end"/>
      </w:r>
      <w:r>
        <w:rPr>
          <w:rFonts w:eastAsia="方正仿宋简体"/>
          <w:sz w:val="32"/>
          <w:szCs w:val="32"/>
        </w:rPr>
        <w:t>9</w:t>
      </w:r>
    </w:p>
    <w:p w14:paraId="6ABC4F93">
      <w:pPr>
        <w:pStyle w:val="16"/>
        <w:tabs>
          <w:tab w:val="right" w:leader="dot" w:pos="8306"/>
        </w:tabs>
        <w:spacing w:line="576" w:lineRule="exact"/>
        <w:ind w:leftChars="0"/>
        <w:rPr>
          <w:rFonts w:eastAsia="方正仿宋简体"/>
          <w:sz w:val="32"/>
          <w:szCs w:val="32"/>
        </w:rPr>
      </w:pPr>
      <w:r>
        <w:fldChar w:fldCharType="begin"/>
      </w:r>
      <w:r>
        <w:instrText xml:space="preserve"> HYPERLINK \l "_Toc19535_WPSOffice_Level2" </w:instrText>
      </w:r>
      <w:r>
        <w:fldChar w:fldCharType="separate"/>
      </w:r>
      <w:r>
        <w:rPr>
          <w:rFonts w:eastAsia="方正仿宋简体"/>
          <w:sz w:val="32"/>
          <w:szCs w:val="32"/>
        </w:rPr>
        <w:t>十、预算绩效情况说明</w:t>
      </w:r>
      <w:r>
        <w:rPr>
          <w:rFonts w:eastAsia="方正仿宋简体"/>
          <w:sz w:val="32"/>
          <w:szCs w:val="32"/>
        </w:rPr>
        <w:tab/>
      </w:r>
      <w:r>
        <w:rPr>
          <w:rFonts w:eastAsia="方正仿宋简体"/>
          <w:sz w:val="32"/>
          <w:szCs w:val="32"/>
        </w:rPr>
        <w:fldChar w:fldCharType="end"/>
      </w:r>
      <w:r>
        <w:rPr>
          <w:rFonts w:eastAsia="方正仿宋简体"/>
          <w:sz w:val="32"/>
          <w:szCs w:val="32"/>
        </w:rPr>
        <w:t>11</w:t>
      </w:r>
    </w:p>
    <w:p w14:paraId="255414EC">
      <w:pPr>
        <w:pStyle w:val="16"/>
        <w:tabs>
          <w:tab w:val="right" w:leader="dot" w:pos="8306"/>
        </w:tabs>
        <w:spacing w:line="576" w:lineRule="exact"/>
        <w:ind w:leftChars="0"/>
        <w:rPr>
          <w:rFonts w:eastAsia="方正仿宋简体"/>
          <w:sz w:val="32"/>
          <w:szCs w:val="32"/>
        </w:rPr>
      </w:pPr>
      <w:r>
        <w:rPr>
          <w:rFonts w:eastAsia="方正仿宋简体"/>
          <w:sz w:val="32"/>
          <w:szCs w:val="32"/>
        </w:rPr>
        <w:t>十一、其他重要事项情况说明</w:t>
      </w:r>
      <w:r>
        <w:rPr>
          <w:rFonts w:eastAsia="方正仿宋简体"/>
          <w:sz w:val="32"/>
          <w:szCs w:val="32"/>
        </w:rPr>
        <w:tab/>
      </w:r>
      <w:r>
        <w:rPr>
          <w:rFonts w:eastAsia="方正仿宋简体"/>
          <w:sz w:val="32"/>
          <w:szCs w:val="32"/>
        </w:rPr>
        <w:t>13</w:t>
      </w:r>
    </w:p>
    <w:p w14:paraId="05BF3D59">
      <w:pPr>
        <w:pStyle w:val="15"/>
        <w:tabs>
          <w:tab w:val="right" w:leader="dot" w:pos="8306"/>
        </w:tabs>
        <w:spacing w:line="576" w:lineRule="exact"/>
        <w:rPr>
          <w:rFonts w:hint="eastAsia" w:ascii="方正黑体简体" w:eastAsia="方正黑体简体"/>
          <w:b/>
          <w:sz w:val="32"/>
          <w:szCs w:val="32"/>
        </w:rPr>
      </w:pPr>
      <w:r>
        <w:fldChar w:fldCharType="begin"/>
      </w:r>
      <w:r>
        <w:instrText xml:space="preserve"> HYPERLINK \l "_Toc15425_WPSOffice_Level1" </w:instrText>
      </w:r>
      <w:r>
        <w:fldChar w:fldCharType="separate"/>
      </w:r>
      <w:r>
        <w:rPr>
          <w:rFonts w:hint="eastAsia" w:ascii="方正黑体简体" w:eastAsia="方正黑体简体"/>
          <w:sz w:val="32"/>
          <w:szCs w:val="32"/>
        </w:rPr>
        <w:t>第四部分  名词解释</w:t>
      </w:r>
      <w:r>
        <w:rPr>
          <w:rFonts w:hint="eastAsia" w:ascii="方正黑体简体" w:eastAsia="方正黑体简体"/>
          <w:sz w:val="32"/>
          <w:szCs w:val="32"/>
        </w:rPr>
        <w:tab/>
      </w:r>
      <w:bookmarkStart w:id="1" w:name="_Toc15425_WPSOffice_Level1Page"/>
      <w:r>
        <w:rPr>
          <w:rFonts w:hint="eastAsia" w:ascii="方正黑体简体" w:eastAsia="方正黑体简体"/>
          <w:sz w:val="32"/>
          <w:szCs w:val="32"/>
        </w:rPr>
        <w:t>1</w:t>
      </w:r>
      <w:bookmarkEnd w:id="1"/>
      <w:r>
        <w:rPr>
          <w:rFonts w:hint="eastAsia" w:ascii="方正黑体简体" w:eastAsia="方正黑体简体"/>
          <w:sz w:val="32"/>
          <w:szCs w:val="32"/>
        </w:rPr>
        <w:fldChar w:fldCharType="end"/>
      </w:r>
      <w:bookmarkEnd w:id="0"/>
      <w:r>
        <w:rPr>
          <w:rFonts w:hint="eastAsia" w:ascii="方正黑体简体" w:eastAsia="方正黑体简体"/>
          <w:sz w:val="32"/>
          <w:szCs w:val="32"/>
        </w:rPr>
        <w:t>5</w:t>
      </w:r>
    </w:p>
    <w:p w14:paraId="30E99212">
      <w:pPr>
        <w:spacing w:line="576" w:lineRule="exact"/>
        <w:rPr>
          <w:rFonts w:ascii="黑体" w:hAnsi="ˎ̥" w:eastAsia="黑体"/>
          <w:sz w:val="32"/>
          <w:szCs w:val="32"/>
        </w:rPr>
      </w:pPr>
      <w:bookmarkStart w:id="2" w:name="_Toc22941_WPSOffice_Level1"/>
      <w:bookmarkStart w:id="3" w:name="_Toc10049_WPSOffice_Level1"/>
      <w:bookmarkStart w:id="4" w:name="_Toc32433_WPSOffice_Level1"/>
      <w:bookmarkStart w:id="5" w:name="_Toc23465_WPSOffice_Level1"/>
      <w:bookmarkStart w:id="6" w:name="_Toc10720_WPSOffice_Level1"/>
      <w:bookmarkStart w:id="7" w:name="_Toc1704_WPSOffice_Level1"/>
      <w:bookmarkStart w:id="8" w:name="_Toc14159_WPSOffice_Level2"/>
      <w:bookmarkStart w:id="9" w:name="_Toc32622_WPSOffice_Level2"/>
      <w:bookmarkStart w:id="10" w:name="_Toc24238_WPSOffice_Level2"/>
      <w:bookmarkStart w:id="11" w:name="_Toc26580_WPSOffice_Level2"/>
      <w:bookmarkStart w:id="12" w:name="_Toc20205_WPSOffice_Level2"/>
      <w:bookmarkStart w:id="13" w:name="_Toc20274_WPSOffice_Level2"/>
    </w:p>
    <w:p w14:paraId="4353C136">
      <w:pPr>
        <w:spacing w:line="576" w:lineRule="exact"/>
        <w:jc w:val="center"/>
        <w:rPr>
          <w:rFonts w:hint="eastAsia" w:ascii="方正黑体简体" w:hAnsi="ˎ̥" w:eastAsia="方正黑体简体"/>
          <w:sz w:val="32"/>
          <w:szCs w:val="32"/>
        </w:rPr>
      </w:pPr>
      <w:r>
        <w:rPr>
          <w:rFonts w:hint="eastAsia" w:ascii="方正黑体简体" w:hAnsi="ˎ̥" w:eastAsia="方正黑体简体"/>
          <w:sz w:val="32"/>
          <w:szCs w:val="32"/>
        </w:rPr>
        <w:t xml:space="preserve">第一部分  </w:t>
      </w:r>
      <w:bookmarkEnd w:id="2"/>
      <w:bookmarkEnd w:id="3"/>
      <w:bookmarkEnd w:id="4"/>
      <w:bookmarkEnd w:id="5"/>
      <w:bookmarkEnd w:id="6"/>
      <w:bookmarkEnd w:id="7"/>
      <w:r>
        <w:rPr>
          <w:rFonts w:hint="eastAsia" w:ascii="方正黑体简体" w:hAnsi="ˎ̥" w:eastAsia="方正黑体简体"/>
          <w:sz w:val="32"/>
          <w:szCs w:val="32"/>
        </w:rPr>
        <w:t>基本情况</w:t>
      </w:r>
    </w:p>
    <w:p w14:paraId="7FB8B217">
      <w:pPr>
        <w:spacing w:line="576" w:lineRule="exact"/>
        <w:ind w:firstLine="640" w:firstLineChars="200"/>
        <w:rPr>
          <w:rFonts w:ascii="楷体" w:hAnsi="楷体" w:eastAsia="楷体" w:cs="楷体"/>
          <w:sz w:val="32"/>
          <w:szCs w:val="32"/>
        </w:rPr>
      </w:pPr>
    </w:p>
    <w:bookmarkEnd w:id="8"/>
    <w:bookmarkEnd w:id="9"/>
    <w:bookmarkEnd w:id="10"/>
    <w:bookmarkEnd w:id="11"/>
    <w:bookmarkEnd w:id="12"/>
    <w:bookmarkEnd w:id="13"/>
    <w:p w14:paraId="06C0EE34">
      <w:pPr>
        <w:numPr>
          <w:ilvl w:val="0"/>
          <w:numId w:val="1"/>
        </w:numPr>
        <w:kinsoku w:val="0"/>
        <w:overflowPunct w:val="0"/>
        <w:topLinePunct/>
        <w:adjustRightInd w:val="0"/>
        <w:snapToGrid w:val="0"/>
        <w:spacing w:line="576" w:lineRule="exact"/>
        <w:ind w:firstLine="640" w:firstLineChars="200"/>
        <w:rPr>
          <w:rFonts w:hint="eastAsia" w:ascii="方正黑体简体" w:eastAsia="方正黑体简体"/>
          <w:sz w:val="32"/>
          <w:szCs w:val="32"/>
        </w:rPr>
      </w:pPr>
      <w:bookmarkStart w:id="14" w:name="_Toc6234_WPSOffice_Level1"/>
      <w:bookmarkStart w:id="15" w:name="_Toc30451_WPSOffice_Level1"/>
      <w:bookmarkStart w:id="16" w:name="_Toc15521_WPSOffice_Level1"/>
      <w:bookmarkStart w:id="17" w:name="_Toc28253_WPSOffice_Level1"/>
      <w:bookmarkStart w:id="18" w:name="_Toc8164_WPSOffice_Level1"/>
      <w:bookmarkStart w:id="19" w:name="_Toc30690_WPSOffice_Level1"/>
      <w:bookmarkStart w:id="20" w:name="_Toc11518_WPSOffice_Level2"/>
      <w:bookmarkStart w:id="21" w:name="_Toc32472_WPSOffice_Level2"/>
      <w:bookmarkStart w:id="22" w:name="_Toc8867_WPSOffice_Level2"/>
      <w:bookmarkStart w:id="23" w:name="_Toc4029_WPSOffice_Level2"/>
      <w:bookmarkStart w:id="24" w:name="_Toc6211_WPSOffice_Level2"/>
      <w:bookmarkStart w:id="25" w:name="_Toc32695_WPSOffice_Level2"/>
      <w:r>
        <w:rPr>
          <w:rFonts w:hint="eastAsia" w:ascii="方正黑体简体" w:hAnsi="黑体" w:eastAsia="方正黑体简体"/>
          <w:sz w:val="32"/>
          <w:szCs w:val="32"/>
        </w:rPr>
        <w:t>单位职责</w:t>
      </w:r>
      <w:bookmarkStart w:id="26" w:name="_Toc17796_WPSOffice_Level2"/>
      <w:bookmarkStart w:id="27" w:name="_Toc6572_WPSOffice_Level2"/>
      <w:bookmarkStart w:id="28" w:name="_Toc24059_WPSOffice_Level2"/>
      <w:bookmarkStart w:id="29" w:name="_Toc24474_WPSOffice_Level2"/>
      <w:bookmarkStart w:id="30" w:name="_Toc4833_WPSOffice_Level2"/>
    </w:p>
    <w:p w14:paraId="351FBF35">
      <w:pPr>
        <w:kinsoku w:val="0"/>
        <w:overflowPunct w:val="0"/>
        <w:topLinePunct/>
        <w:adjustRightInd w:val="0"/>
        <w:snapToGrid w:val="0"/>
        <w:spacing w:line="576" w:lineRule="exact"/>
        <w:ind w:left="640"/>
        <w:rPr>
          <w:rFonts w:ascii="方正楷体简体" w:hAnsi="方正楷体简体" w:eastAsia="方正楷体简体"/>
          <w:sz w:val="32"/>
          <w:szCs w:val="32"/>
        </w:rPr>
      </w:pPr>
      <w:r>
        <w:rPr>
          <w:rFonts w:hint="eastAsia" w:ascii="方正楷体简体" w:hAnsi="方正楷体简体" w:eastAsia="方正楷体简体"/>
          <w:sz w:val="32"/>
          <w:szCs w:val="32"/>
        </w:rPr>
        <w:t>(一)党政综合办公室</w:t>
      </w:r>
    </w:p>
    <w:p w14:paraId="530A869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rPr>
          <w:rFonts w:hint="eastAsia" w:ascii="Times New Roman" w:hAnsi="Times New Roman" w:eastAsia="方正楷体简体" w:cs="方正楷体简体"/>
          <w:color w:val="auto"/>
          <w:sz w:val="32"/>
          <w:szCs w:val="32"/>
          <w:lang w:eastAsia="zh-CN"/>
        </w:rPr>
      </w:pPr>
      <w:r>
        <w:rPr>
          <w:rFonts w:hint="eastAsia" w:ascii="Times New Roman" w:hAnsi="Times New Roman" w:eastAsia="方正仿宋简体" w:cs="方正仿宋简体"/>
          <w:color w:val="auto"/>
          <w:sz w:val="32"/>
          <w:szCs w:val="32"/>
          <w:lang w:eastAsia="zh-CN"/>
        </w:rPr>
        <w:t>主要负责党委政府工作的组织协调和服务保障工作；承担镇党委各项日常工作和纪检监察、政务信息、政务监督、公车管理、保密工作、地方史志、本级党委理论学习中心组学习；完成上级交办的其他工作。</w:t>
      </w:r>
    </w:p>
    <w:p w14:paraId="3E09E8F5">
      <w:pPr>
        <w:kinsoku w:val="0"/>
        <w:overflowPunct w:val="0"/>
        <w:topLinePunct/>
        <w:adjustRightInd w:val="0"/>
        <w:snapToGrid w:val="0"/>
        <w:spacing w:line="576" w:lineRule="exact"/>
        <w:ind w:left="64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(二)党建工作办公室</w:t>
      </w:r>
    </w:p>
    <w:p w14:paraId="6E5BC5BA">
      <w:pPr>
        <w:kinsoku w:val="0"/>
        <w:overflowPunct w:val="0"/>
        <w:topLinePunct/>
        <w:adjustRightInd w:val="0"/>
        <w:snapToGrid w:val="0"/>
        <w:spacing w:line="576" w:lineRule="exact"/>
        <w:ind w:firstLine="640" w:firstLineChars="200"/>
        <w:rPr>
          <w:rFonts w:hint="eastAsia" w:ascii="Times New Roman" w:hAnsi="Times New Roman" w:eastAsia="方正仿宋简体" w:cs="方正仿宋简体"/>
          <w:color w:val="auto"/>
          <w:sz w:val="32"/>
          <w:szCs w:val="32"/>
          <w:lang w:val="en-US" w:eastAsia="zh-CN"/>
        </w:rPr>
      </w:pPr>
      <w:r>
        <w:rPr>
          <w:rFonts w:hint="eastAsia" w:ascii="Times New Roman" w:hAnsi="Times New Roman" w:eastAsia="方正仿宋简体" w:cs="方正仿宋简体"/>
          <w:color w:val="auto"/>
          <w:sz w:val="32"/>
          <w:szCs w:val="32"/>
          <w:lang w:val="en-US" w:eastAsia="zh-CN"/>
        </w:rPr>
        <w:t>主要负责基层党组织建设、组织人事、档案管理、驻村工作、辖区两新党组织建设管理等；落实属地驻村安全责任（领导、组织、协调本行政区域内驻村安全管理工作）；完成上级交办的其他工作。</w:t>
      </w:r>
    </w:p>
    <w:p w14:paraId="060AEFE3">
      <w:pPr>
        <w:kinsoku w:val="0"/>
        <w:overflowPunct w:val="0"/>
        <w:topLinePunct/>
        <w:adjustRightInd w:val="0"/>
        <w:snapToGrid w:val="0"/>
        <w:spacing w:line="576" w:lineRule="exact"/>
        <w:ind w:firstLine="640" w:firstLineChars="20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(三)经济发展办公室</w:t>
      </w:r>
    </w:p>
    <w:p w14:paraId="7A6EAF2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jc w:val="left"/>
        <w:textAlignment w:val="auto"/>
        <w:rPr>
          <w:rFonts w:hint="default" w:ascii="Times New Roman" w:hAnsi="Times New Roman" w:eastAsia="方正仿宋简体" w:cs="方正仿宋简体"/>
          <w:color w:val="auto"/>
          <w:sz w:val="32"/>
          <w:szCs w:val="32"/>
          <w:lang w:val="en-US" w:eastAsia="zh-CN"/>
        </w:rPr>
      </w:pPr>
      <w:r>
        <w:rPr>
          <w:rFonts w:hint="eastAsia" w:ascii="Times New Roman" w:hAnsi="Times New Roman" w:eastAsia="方正仿宋简体" w:cs="方正仿宋简体"/>
          <w:color w:val="auto"/>
          <w:sz w:val="32"/>
          <w:szCs w:val="32"/>
          <w:lang w:val="en-US" w:eastAsia="zh-CN"/>
        </w:rPr>
        <w:t>主要负责镇经济社会发展、乡村振兴、生态环境保护、林业、水利、草原管理等领域工作。承担经济结构调整，镇财政资金收支核算、资产资金监管、人大、政协等工作；完成上级交办的其他工作。</w:t>
      </w:r>
    </w:p>
    <w:p w14:paraId="025F0187">
      <w:pPr>
        <w:kinsoku w:val="0"/>
        <w:overflowPunct w:val="0"/>
        <w:topLinePunct/>
        <w:adjustRightInd w:val="0"/>
        <w:snapToGrid w:val="0"/>
        <w:spacing w:line="576" w:lineRule="exact"/>
        <w:ind w:left="64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(四)民生服务办公室</w:t>
      </w:r>
    </w:p>
    <w:p w14:paraId="7DB6B338">
      <w:pPr>
        <w:kinsoku w:val="0"/>
        <w:overflowPunct w:val="0"/>
        <w:topLinePunct/>
        <w:adjustRightInd w:val="0"/>
        <w:snapToGrid w:val="0"/>
        <w:spacing w:line="576" w:lineRule="exact"/>
        <w:ind w:firstLine="640" w:firstLineChars="200"/>
        <w:rPr>
          <w:rFonts w:hint="eastAsia" w:ascii="Times New Roman" w:hAnsi="Times New Roman" w:eastAsia="方正仿宋简体" w:cs="方正仿宋简体"/>
          <w:color w:val="auto"/>
          <w:sz w:val="32"/>
          <w:szCs w:val="32"/>
          <w:lang w:val="en-US" w:eastAsia="zh-CN"/>
        </w:rPr>
      </w:pPr>
      <w:r>
        <w:rPr>
          <w:rFonts w:hint="eastAsia" w:ascii="Times New Roman" w:hAnsi="Times New Roman" w:eastAsia="方正仿宋简体" w:cs="方正仿宋简体"/>
          <w:color w:val="auto"/>
          <w:sz w:val="32"/>
          <w:szCs w:val="32"/>
          <w:lang w:val="en-US" w:eastAsia="zh-CN"/>
        </w:rPr>
        <w:t>主要负责民政、村务公开、社区服务指导、特殊群体权益保护等工作；完成上级交办的其他工作。</w:t>
      </w:r>
    </w:p>
    <w:p w14:paraId="4C784079">
      <w:pPr>
        <w:kinsoku w:val="0"/>
        <w:overflowPunct w:val="0"/>
        <w:topLinePunct/>
        <w:adjustRightInd w:val="0"/>
        <w:snapToGrid w:val="0"/>
        <w:spacing w:line="576" w:lineRule="exact"/>
        <w:ind w:left="64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(五)平安法治办公室</w:t>
      </w:r>
      <w:r>
        <w:rPr>
          <w:rFonts w:hint="eastAsia" w:ascii="方正楷体简体" w:hAnsi="方正楷体简体" w:eastAsia="方正楷体简体"/>
          <w:sz w:val="32"/>
          <w:szCs w:val="32"/>
          <w:lang w:eastAsia="zh-CN"/>
        </w:rPr>
        <w:t>（</w:t>
      </w:r>
      <w:r>
        <w:rPr>
          <w:rFonts w:hint="eastAsia" w:ascii="方正楷体简体" w:hAnsi="方正楷体简体" w:eastAsia="方正楷体简体"/>
          <w:sz w:val="32"/>
          <w:szCs w:val="32"/>
        </w:rPr>
        <w:t>综治中心）</w:t>
      </w:r>
    </w:p>
    <w:p w14:paraId="2637964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jc w:val="left"/>
        <w:textAlignment w:val="auto"/>
        <w:rPr>
          <w:rFonts w:hint="default" w:ascii="Times New Roman" w:hAnsi="Times New Roman" w:eastAsia="方正仿宋简体" w:cs="方正仿宋简体"/>
          <w:color w:val="auto"/>
          <w:sz w:val="32"/>
          <w:szCs w:val="32"/>
          <w:lang w:val="en-US" w:eastAsia="zh-CN"/>
        </w:rPr>
      </w:pPr>
      <w:r>
        <w:rPr>
          <w:rFonts w:hint="eastAsia" w:ascii="Times New Roman" w:hAnsi="Times New Roman" w:eastAsia="方正仿宋简体" w:cs="方正仿宋简体"/>
          <w:color w:val="auto"/>
          <w:sz w:val="32"/>
          <w:szCs w:val="32"/>
          <w:lang w:val="en-US" w:eastAsia="zh-CN"/>
        </w:rPr>
        <w:t>主要负责基层平安建设和社会治理、辖区内综合执法沟通协调、社会工作等工作。承担人民武装、信访、防汛抗旱救灾、安全生产、安置帮教、群防群治、基层社会治安防控、矛盾纠纷化解、安全隐患排查、社情民意收集等工作。协调与维护稳定相关工作；完成上级交办的其他工作。</w:t>
      </w:r>
    </w:p>
    <w:p w14:paraId="7ECB47C9">
      <w:pPr>
        <w:kinsoku w:val="0"/>
        <w:overflowPunct w:val="0"/>
        <w:topLinePunct/>
        <w:adjustRightInd w:val="0"/>
        <w:snapToGrid w:val="0"/>
        <w:spacing w:line="576" w:lineRule="exact"/>
        <w:ind w:firstLine="640" w:firstLineChars="200"/>
        <w:rPr>
          <w:rFonts w:eastAsia="方正仿宋简体"/>
          <w:sz w:val="32"/>
          <w:szCs w:val="32"/>
        </w:rPr>
      </w:pPr>
      <w:r>
        <w:rPr>
          <w:rFonts w:hint="eastAsia" w:eastAsia="方正仿宋简体"/>
          <w:sz w:val="32"/>
          <w:szCs w:val="32"/>
        </w:rPr>
        <w:t>镇事业单位设置3个，即:便民服务中心(退役军人服务中心)、文化综合服务中心(新时代文明实践所)、农牧综合服务中心。</w:t>
      </w:r>
    </w:p>
    <w:p w14:paraId="55987C11">
      <w:pPr>
        <w:kinsoku w:val="0"/>
        <w:overflowPunct w:val="0"/>
        <w:topLinePunct/>
        <w:adjustRightInd w:val="0"/>
        <w:snapToGrid w:val="0"/>
        <w:spacing w:line="576" w:lineRule="exact"/>
        <w:ind w:left="640"/>
        <w:rPr>
          <w:rFonts w:ascii="方正楷体简体" w:hAnsi="方正楷体简体" w:eastAsia="方正楷体简体"/>
          <w:sz w:val="32"/>
          <w:szCs w:val="32"/>
        </w:rPr>
      </w:pPr>
      <w:r>
        <w:rPr>
          <w:rFonts w:hint="eastAsia" w:ascii="方正楷体简体" w:hAnsi="方正楷体简体" w:eastAsia="方正楷体简体"/>
          <w:sz w:val="32"/>
          <w:szCs w:val="32"/>
        </w:rPr>
        <w:t>(一)便民服务中心(退役军人服务中心）</w:t>
      </w:r>
    </w:p>
    <w:p w14:paraId="163D603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jc w:val="left"/>
        <w:textAlignment w:val="auto"/>
        <w:rPr>
          <w:rFonts w:eastAsia="方正仿宋简体"/>
          <w:sz w:val="32"/>
          <w:szCs w:val="32"/>
        </w:rPr>
      </w:pPr>
      <w:r>
        <w:rPr>
          <w:rFonts w:hint="eastAsia" w:ascii="Times New Roman" w:hAnsi="Times New Roman" w:eastAsia="方正仿宋简体" w:cs="方正仿宋简体"/>
          <w:color w:val="auto"/>
          <w:sz w:val="32"/>
          <w:szCs w:val="32"/>
          <w:lang w:val="en-US" w:eastAsia="zh-CN"/>
        </w:rPr>
        <w:t>主要负责面向群众提供一站式便民服务、退役军人服务管理等工作。承担制定各项规章制度管理办法并组织实施、负责公共服务证件办理、信息咨询和委托受理各类申请等。负责协调监督便民事项及管理考核。负责对窗口工作人员违规违纪行为的投诉事项进行办理。负责对需上报上级部门办理审批事项提供咨询代办全程服务；完成上级交办的其他工作。</w:t>
      </w:r>
    </w:p>
    <w:p w14:paraId="525C386C">
      <w:pPr>
        <w:kinsoku w:val="0"/>
        <w:overflowPunct w:val="0"/>
        <w:topLinePunct/>
        <w:adjustRightInd w:val="0"/>
        <w:snapToGrid w:val="0"/>
        <w:spacing w:line="576" w:lineRule="exact"/>
        <w:ind w:firstLine="640" w:firstLineChars="20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(二)文化综合服务中心(新时代文明实践所)</w:t>
      </w:r>
    </w:p>
    <w:p w14:paraId="2D5492B9">
      <w:pPr>
        <w:kinsoku w:val="0"/>
        <w:overflowPunct w:val="0"/>
        <w:topLinePunct/>
        <w:adjustRightInd w:val="0"/>
        <w:snapToGrid w:val="0"/>
        <w:spacing w:line="576" w:lineRule="exact"/>
        <w:ind w:firstLine="640" w:firstLineChars="200"/>
        <w:rPr>
          <w:rFonts w:hint="eastAsia" w:ascii="Times New Roman" w:hAnsi="Times New Roman" w:eastAsia="方正仿宋简体" w:cs="方正仿宋简体"/>
          <w:color w:val="auto"/>
          <w:sz w:val="32"/>
          <w:szCs w:val="32"/>
          <w:lang w:val="en-US" w:eastAsia="zh-CN"/>
        </w:rPr>
      </w:pPr>
      <w:r>
        <w:rPr>
          <w:rFonts w:hint="eastAsia" w:ascii="Times New Roman" w:hAnsi="Times New Roman" w:eastAsia="方正仿宋简体" w:cs="方正仿宋简体"/>
          <w:color w:val="auto"/>
          <w:sz w:val="32"/>
          <w:szCs w:val="32"/>
          <w:lang w:val="en-US" w:eastAsia="zh-CN"/>
        </w:rPr>
        <w:t>主要负责意识形态领域管理、宣传、精神文明建设、远程教育站点维护使用和文化、广播、电影、电视、图书、群众体育、上级党委理论学习中心组学习会议要求本级参加的会议保障等工作。组织群众文化活动，繁荣群众文化事业。组织开展文化体育、文化交流、全民健身活动，组织辖区内文艺培训，完成文化体育事业方面的其他服务工作；完成上级交办的其他工作。</w:t>
      </w:r>
    </w:p>
    <w:p w14:paraId="6703E2AE">
      <w:pPr>
        <w:kinsoku w:val="0"/>
        <w:overflowPunct w:val="0"/>
        <w:topLinePunct/>
        <w:adjustRightInd w:val="0"/>
        <w:snapToGrid w:val="0"/>
        <w:spacing w:line="576" w:lineRule="exact"/>
        <w:ind w:firstLine="640" w:firstLineChars="200"/>
        <w:rPr>
          <w:rFonts w:hint="eastAsia" w:ascii="方正楷体简体" w:hAnsi="方正楷体简体" w:eastAsia="方正楷体简体"/>
          <w:sz w:val="32"/>
          <w:szCs w:val="32"/>
        </w:rPr>
      </w:pPr>
      <w:r>
        <w:rPr>
          <w:rFonts w:hint="eastAsia" w:ascii="方正楷体简体" w:hAnsi="方正楷体简体" w:eastAsia="方正楷体简体"/>
          <w:sz w:val="32"/>
          <w:szCs w:val="32"/>
        </w:rPr>
        <w:t>(三)农牧综合服务中心</w:t>
      </w:r>
    </w:p>
    <w:p w14:paraId="6A3BD02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Chars="0" w:firstLine="640" w:firstLineChars="200"/>
        <w:jc w:val="left"/>
        <w:textAlignment w:val="auto"/>
        <w:rPr>
          <w:rFonts w:hint="eastAsia" w:ascii="Times New Roman" w:hAnsi="Times New Roman" w:eastAsia="方正仿宋简体" w:cs="方正仿宋简体"/>
          <w:color w:val="auto"/>
          <w:sz w:val="32"/>
          <w:szCs w:val="32"/>
          <w:lang w:val="en-US" w:eastAsia="zh-CN"/>
        </w:rPr>
      </w:pPr>
      <w:r>
        <w:rPr>
          <w:rFonts w:hint="eastAsia" w:ascii="Times New Roman" w:hAnsi="Times New Roman" w:eastAsia="方正仿宋简体" w:cs="方正仿宋简体"/>
          <w:color w:val="auto"/>
          <w:sz w:val="32"/>
          <w:szCs w:val="32"/>
          <w:lang w:val="en-US" w:eastAsia="zh-CN"/>
        </w:rPr>
        <w:t>主要负责农牧技术推广、农机、种子推广、科技培训、蔬菜种植、畜牧兽药、兽防、野生动物保护等工作。</w:t>
      </w:r>
    </w:p>
    <w:p w14:paraId="39059E54">
      <w:pPr>
        <w:kinsoku w:val="0"/>
        <w:overflowPunct w:val="0"/>
        <w:topLinePunct/>
        <w:adjustRightInd w:val="0"/>
        <w:snapToGrid w:val="0"/>
        <w:spacing w:line="576" w:lineRule="exact"/>
        <w:ind w:firstLine="640" w:firstLineChars="200"/>
        <w:rPr>
          <w:rFonts w:eastAsia="方正仿宋简体"/>
          <w:sz w:val="32"/>
          <w:szCs w:val="32"/>
        </w:rPr>
      </w:pPr>
      <w:r>
        <w:rPr>
          <w:rFonts w:hint="eastAsia" w:eastAsia="方正仿宋简体"/>
          <w:sz w:val="32"/>
          <w:szCs w:val="32"/>
        </w:rPr>
        <w:t>镇其他机构：</w:t>
      </w:r>
    </w:p>
    <w:p w14:paraId="2CAE6C04">
      <w:pPr>
        <w:kinsoku w:val="0"/>
        <w:overflowPunct w:val="0"/>
        <w:topLinePunct/>
        <w:adjustRightInd w:val="0"/>
        <w:snapToGrid w:val="0"/>
        <w:spacing w:line="576" w:lineRule="exact"/>
        <w:ind w:firstLine="640" w:firstLineChars="200"/>
        <w:rPr>
          <w:rFonts w:eastAsia="方正仿宋简体"/>
          <w:sz w:val="32"/>
          <w:szCs w:val="32"/>
        </w:rPr>
      </w:pPr>
      <w:r>
        <w:rPr>
          <w:rFonts w:hint="eastAsia" w:eastAsia="方正仿宋简体"/>
          <w:sz w:val="32"/>
          <w:szCs w:val="32"/>
        </w:rPr>
        <w:t>按照机构改革相关要求，坚持充实基层，逐步建立健全乡镇工作机构，共设置</w:t>
      </w:r>
      <w:r>
        <w:rPr>
          <w:rFonts w:hint="eastAsia" w:eastAsia="方正仿宋简体"/>
          <w:sz w:val="32"/>
          <w:szCs w:val="32"/>
          <w:lang w:val="en-US" w:eastAsia="zh-CN"/>
        </w:rPr>
        <w:t>5</w:t>
      </w:r>
      <w:r>
        <w:rPr>
          <w:rFonts w:hint="eastAsia" w:eastAsia="方正仿宋简体"/>
          <w:sz w:val="32"/>
          <w:szCs w:val="32"/>
        </w:rPr>
        <w:t>个镇</w:t>
      </w:r>
      <w:r>
        <w:rPr>
          <w:rFonts w:hint="eastAsia" w:eastAsia="方正仿宋简体"/>
          <w:sz w:val="32"/>
          <w:szCs w:val="32"/>
          <w:lang w:val="en-US" w:eastAsia="zh-CN"/>
        </w:rPr>
        <w:t>派出</w:t>
      </w:r>
      <w:r>
        <w:rPr>
          <w:rFonts w:hint="eastAsia" w:eastAsia="方正仿宋简体"/>
          <w:sz w:val="32"/>
          <w:szCs w:val="32"/>
        </w:rPr>
        <w:t>机构，具体如下:</w:t>
      </w:r>
    </w:p>
    <w:p w14:paraId="40B7F46A">
      <w:pPr>
        <w:kinsoku w:val="0"/>
        <w:overflowPunct w:val="0"/>
        <w:topLinePunct/>
        <w:adjustRightInd w:val="0"/>
        <w:snapToGrid w:val="0"/>
        <w:spacing w:line="576" w:lineRule="exact"/>
        <w:ind w:firstLine="640" w:firstLineChars="200"/>
        <w:rPr>
          <w:rFonts w:eastAsia="方正仿宋简体"/>
          <w:sz w:val="32"/>
          <w:szCs w:val="32"/>
        </w:rPr>
      </w:pPr>
      <w:r>
        <w:rPr>
          <w:rFonts w:hint="eastAsia" w:eastAsia="方正仿宋简体"/>
          <w:sz w:val="32"/>
          <w:szCs w:val="32"/>
        </w:rPr>
        <w:t>(一)</w:t>
      </w:r>
      <w:r>
        <w:rPr>
          <w:rFonts w:hint="eastAsia" w:eastAsia="方正仿宋简体"/>
          <w:sz w:val="32"/>
          <w:szCs w:val="32"/>
          <w:lang w:val="en-US" w:eastAsia="zh-CN"/>
        </w:rPr>
        <w:t>夏曲</w:t>
      </w:r>
      <w:r>
        <w:rPr>
          <w:rFonts w:hint="eastAsia" w:eastAsia="方正仿宋简体"/>
          <w:sz w:val="32"/>
          <w:szCs w:val="32"/>
        </w:rPr>
        <w:t>镇公安派出所。主要职责参照上级业务部门职责。</w:t>
      </w:r>
    </w:p>
    <w:p w14:paraId="350C14FE">
      <w:pPr>
        <w:kinsoku w:val="0"/>
        <w:overflowPunct w:val="0"/>
        <w:topLinePunct/>
        <w:adjustRightInd w:val="0"/>
        <w:snapToGrid w:val="0"/>
        <w:spacing w:line="576" w:lineRule="exact"/>
        <w:ind w:firstLine="640" w:firstLineChars="200"/>
        <w:rPr>
          <w:rFonts w:eastAsia="方正仿宋简体"/>
          <w:sz w:val="32"/>
          <w:szCs w:val="32"/>
        </w:rPr>
      </w:pPr>
      <w:r>
        <w:rPr>
          <w:rFonts w:hint="eastAsia" w:eastAsia="方正仿宋简体"/>
          <w:sz w:val="32"/>
          <w:szCs w:val="32"/>
        </w:rPr>
        <w:t>(二)镇司法所。主要职责参照上级业务部门职责。</w:t>
      </w:r>
    </w:p>
    <w:p w14:paraId="08FC5D69">
      <w:pPr>
        <w:kinsoku w:val="0"/>
        <w:overflowPunct w:val="0"/>
        <w:topLinePunct/>
        <w:adjustRightInd w:val="0"/>
        <w:snapToGrid w:val="0"/>
        <w:spacing w:line="576" w:lineRule="exact"/>
        <w:ind w:firstLine="640" w:firstLineChars="200"/>
        <w:rPr>
          <w:rFonts w:hint="eastAsia" w:eastAsia="方正仿宋简体"/>
          <w:sz w:val="32"/>
          <w:szCs w:val="32"/>
        </w:rPr>
      </w:pPr>
      <w:r>
        <w:rPr>
          <w:rFonts w:hint="eastAsia" w:eastAsia="方正仿宋简体"/>
          <w:sz w:val="32"/>
          <w:szCs w:val="32"/>
        </w:rPr>
        <w:t>(三)</w:t>
      </w:r>
      <w:r>
        <w:rPr>
          <w:rFonts w:hint="eastAsia" w:eastAsia="方正仿宋简体"/>
          <w:sz w:val="32"/>
          <w:szCs w:val="32"/>
          <w:lang w:val="en-US" w:eastAsia="zh-CN"/>
        </w:rPr>
        <w:t>夏曲镇法庭。</w:t>
      </w:r>
      <w:r>
        <w:rPr>
          <w:rFonts w:hint="eastAsia" w:eastAsia="方正仿宋简体"/>
          <w:sz w:val="32"/>
          <w:szCs w:val="32"/>
        </w:rPr>
        <w:t>主要职责参照上级业务部门职责。</w:t>
      </w:r>
    </w:p>
    <w:p w14:paraId="55BF631D">
      <w:pPr>
        <w:kinsoku w:val="0"/>
        <w:overflowPunct w:val="0"/>
        <w:topLinePunct/>
        <w:adjustRightInd w:val="0"/>
        <w:snapToGrid w:val="0"/>
        <w:spacing w:line="576" w:lineRule="exact"/>
        <w:ind w:firstLine="640" w:firstLineChars="200"/>
        <w:rPr>
          <w:rFonts w:hint="default" w:eastAsia="方正仿宋简体"/>
          <w:sz w:val="32"/>
          <w:szCs w:val="32"/>
          <w:lang w:val="en-US" w:eastAsia="zh-CN"/>
        </w:rPr>
      </w:pPr>
      <w:r>
        <w:rPr>
          <w:rFonts w:hint="eastAsia" w:eastAsia="方正仿宋简体"/>
          <w:sz w:val="32"/>
          <w:szCs w:val="32"/>
        </w:rPr>
        <w:t>(</w:t>
      </w:r>
      <w:r>
        <w:rPr>
          <w:rFonts w:hint="eastAsia" w:eastAsia="方正仿宋简体"/>
          <w:sz w:val="32"/>
          <w:szCs w:val="32"/>
          <w:lang w:val="en-US" w:eastAsia="zh-CN"/>
        </w:rPr>
        <w:t>四</w:t>
      </w:r>
      <w:r>
        <w:rPr>
          <w:rFonts w:hint="eastAsia" w:eastAsia="方正仿宋简体"/>
          <w:sz w:val="32"/>
          <w:szCs w:val="32"/>
        </w:rPr>
        <w:t>)</w:t>
      </w:r>
      <w:r>
        <w:rPr>
          <w:rFonts w:hint="eastAsia" w:eastAsia="方正仿宋简体"/>
          <w:sz w:val="32"/>
          <w:szCs w:val="32"/>
          <w:lang w:val="en-US" w:eastAsia="zh-CN"/>
        </w:rPr>
        <w:t>夏曲镇政府专职消防队。</w:t>
      </w:r>
      <w:r>
        <w:rPr>
          <w:rFonts w:hint="eastAsia" w:eastAsia="方正仿宋简体"/>
          <w:sz w:val="32"/>
          <w:szCs w:val="32"/>
        </w:rPr>
        <w:t>主要职责参照上级业务部门职责。</w:t>
      </w:r>
    </w:p>
    <w:p w14:paraId="1BB332A2">
      <w:pPr>
        <w:kinsoku w:val="0"/>
        <w:overflowPunct w:val="0"/>
        <w:topLinePunct/>
        <w:adjustRightInd w:val="0"/>
        <w:snapToGrid w:val="0"/>
        <w:spacing w:line="576" w:lineRule="exact"/>
        <w:ind w:firstLine="640" w:firstLineChars="200"/>
        <w:rPr>
          <w:rFonts w:hint="eastAsia" w:eastAsia="方正仿宋简体"/>
          <w:sz w:val="32"/>
          <w:szCs w:val="32"/>
        </w:rPr>
      </w:pPr>
      <w:r>
        <w:rPr>
          <w:rFonts w:hint="eastAsia" w:eastAsia="方正仿宋简体"/>
          <w:sz w:val="32"/>
          <w:szCs w:val="32"/>
        </w:rPr>
        <w:t>(</w:t>
      </w:r>
      <w:r>
        <w:rPr>
          <w:rFonts w:hint="eastAsia" w:eastAsia="方正仿宋简体"/>
          <w:sz w:val="32"/>
          <w:szCs w:val="32"/>
          <w:lang w:val="en-US" w:eastAsia="zh-CN"/>
        </w:rPr>
        <w:t>五</w:t>
      </w:r>
      <w:r>
        <w:rPr>
          <w:rFonts w:hint="eastAsia" w:eastAsia="方正仿宋简体"/>
          <w:sz w:val="32"/>
          <w:szCs w:val="32"/>
        </w:rPr>
        <w:t>)</w:t>
      </w:r>
      <w:r>
        <w:rPr>
          <w:rFonts w:hint="eastAsia" w:eastAsia="方正仿宋简体"/>
          <w:sz w:val="32"/>
          <w:szCs w:val="32"/>
          <w:lang w:val="en-US" w:eastAsia="zh-CN"/>
        </w:rPr>
        <w:t>夏曲</w:t>
      </w:r>
      <w:r>
        <w:rPr>
          <w:rFonts w:hint="eastAsia" w:eastAsia="方正仿宋简体"/>
          <w:sz w:val="32"/>
          <w:szCs w:val="32"/>
        </w:rPr>
        <w:t>镇卫生院。主要承担镇医疗、保健、疾病预防和优生优育技术服务等工作</w:t>
      </w:r>
      <w:r>
        <w:rPr>
          <w:rFonts w:hint="eastAsia" w:eastAsia="方正仿宋简体"/>
          <w:sz w:val="32"/>
          <w:szCs w:val="32"/>
          <w:lang w:eastAsia="zh-CN"/>
        </w:rPr>
        <w:t>；</w:t>
      </w:r>
      <w:r>
        <w:rPr>
          <w:rFonts w:hint="eastAsia" w:eastAsia="方正仿宋简体"/>
          <w:sz w:val="32"/>
          <w:szCs w:val="32"/>
        </w:rPr>
        <w:t>主要职责参照上级业务部门职责。</w:t>
      </w:r>
    </w:p>
    <w:p w14:paraId="48AE2DED">
      <w:pPr>
        <w:kinsoku w:val="0"/>
        <w:overflowPunct w:val="0"/>
        <w:topLinePunct/>
        <w:adjustRightInd w:val="0"/>
        <w:snapToGrid w:val="0"/>
        <w:spacing w:line="576" w:lineRule="exact"/>
        <w:rPr>
          <w:rFonts w:ascii="方正黑体简体" w:hAnsi="黑体" w:eastAsia="方正黑体简体"/>
          <w:sz w:val="32"/>
          <w:szCs w:val="32"/>
        </w:rPr>
      </w:pPr>
      <w:r>
        <w:rPr>
          <w:rFonts w:hint="eastAsia" w:ascii="方正黑体简体" w:hAnsi="黑体" w:eastAsia="方正黑体简体"/>
          <w:sz w:val="32"/>
          <w:szCs w:val="32"/>
        </w:rPr>
        <w:t xml:space="preserve">    </w:t>
      </w:r>
      <w:r>
        <w:rPr>
          <w:rFonts w:ascii="方正黑体简体" w:hAnsi="黑体" w:eastAsia="方正黑体简体"/>
          <w:sz w:val="32"/>
          <w:szCs w:val="32"/>
        </w:rPr>
        <w:t>二、机构设置</w:t>
      </w:r>
      <w:bookmarkEnd w:id="26"/>
      <w:bookmarkEnd w:id="27"/>
      <w:bookmarkEnd w:id="28"/>
      <w:bookmarkEnd w:id="29"/>
      <w:bookmarkEnd w:id="30"/>
    </w:p>
    <w:p w14:paraId="5DB02265">
      <w:pPr>
        <w:kinsoku w:val="0"/>
        <w:overflowPunct w:val="0"/>
        <w:topLinePunct/>
        <w:adjustRightInd w:val="0"/>
        <w:snapToGrid w:val="0"/>
        <w:spacing w:line="576" w:lineRule="exact"/>
        <w:ind w:firstLine="640" w:firstLineChars="200"/>
        <w:rPr>
          <w:rFonts w:eastAsia="方正楷体简体"/>
          <w:sz w:val="32"/>
          <w:szCs w:val="32"/>
        </w:rPr>
      </w:pPr>
      <w:r>
        <w:rPr>
          <w:rFonts w:eastAsia="方正楷体简体"/>
          <w:sz w:val="32"/>
          <w:szCs w:val="32"/>
        </w:rPr>
        <w:t>1.机构情况</w:t>
      </w:r>
    </w:p>
    <w:p w14:paraId="56A1DA37">
      <w:pPr>
        <w:kinsoku w:val="0"/>
        <w:overflowPunct w:val="0"/>
        <w:topLinePunct/>
        <w:adjustRightInd w:val="0"/>
        <w:snapToGrid w:val="0"/>
        <w:spacing w:line="576" w:lineRule="exact"/>
        <w:ind w:firstLine="784" w:firstLineChars="245"/>
        <w:rPr>
          <w:rFonts w:eastAsia="方正仿宋简体"/>
          <w:sz w:val="32"/>
          <w:szCs w:val="32"/>
        </w:rPr>
      </w:pPr>
      <w:r>
        <w:rPr>
          <w:rFonts w:eastAsia="方正仿宋简体"/>
          <w:sz w:val="32"/>
          <w:szCs w:val="32"/>
        </w:rPr>
        <w:t>比如县</w:t>
      </w:r>
      <w:bookmarkStart w:id="113" w:name="_GoBack"/>
      <w:bookmarkEnd w:id="113"/>
      <w:r>
        <w:rPr>
          <w:rFonts w:hint="eastAsia" w:eastAsia="方正仿宋简体"/>
          <w:sz w:val="32"/>
          <w:szCs w:val="32"/>
          <w:lang w:eastAsia="zh-CN"/>
        </w:rPr>
        <w:t>夏曲镇</w:t>
      </w:r>
      <w:r>
        <w:rPr>
          <w:rFonts w:eastAsia="方正仿宋简体"/>
          <w:sz w:val="32"/>
          <w:szCs w:val="32"/>
        </w:rPr>
        <w:t>人民政府属于政府机构，单位性质为政府机关、机关社会统一信用代码为：11542423</w:t>
      </w:r>
      <w:r>
        <w:rPr>
          <w:rFonts w:hint="eastAsia" w:eastAsia="方正仿宋简体"/>
          <w:sz w:val="32"/>
          <w:szCs w:val="32"/>
          <w:lang w:val="en-US" w:eastAsia="zh-CN"/>
        </w:rPr>
        <w:t>58577430XX</w:t>
      </w:r>
      <w:r>
        <w:rPr>
          <w:rFonts w:eastAsia="方正仿宋简体"/>
          <w:sz w:val="32"/>
          <w:szCs w:val="32"/>
        </w:rPr>
        <w:t>。在岗人员</w:t>
      </w:r>
      <w:r>
        <w:rPr>
          <w:rFonts w:hint="eastAsia" w:eastAsia="方正仿宋简体"/>
          <w:sz w:val="32"/>
          <w:szCs w:val="32"/>
          <w:lang w:val="en-US" w:eastAsia="zh-CN"/>
        </w:rPr>
        <w:t>92</w:t>
      </w:r>
      <w:r>
        <w:rPr>
          <w:rFonts w:eastAsia="方正仿宋简体"/>
          <w:sz w:val="32"/>
          <w:szCs w:val="32"/>
        </w:rPr>
        <w:t>人</w:t>
      </w:r>
      <w:r>
        <w:rPr>
          <w:rFonts w:hint="eastAsia" w:eastAsia="方正仿宋简体"/>
          <w:sz w:val="32"/>
          <w:szCs w:val="32"/>
          <w:lang w:eastAsia="zh-CN"/>
        </w:rPr>
        <w:t>，</w:t>
      </w:r>
      <w:r>
        <w:rPr>
          <w:rFonts w:eastAsia="方正仿宋简体"/>
          <w:sz w:val="32"/>
          <w:szCs w:val="32"/>
        </w:rPr>
        <w:t>202</w:t>
      </w:r>
      <w:r>
        <w:rPr>
          <w:rFonts w:hint="eastAsia" w:eastAsia="方正仿宋简体"/>
          <w:sz w:val="32"/>
          <w:szCs w:val="32"/>
        </w:rPr>
        <w:t>5</w:t>
      </w:r>
      <w:r>
        <w:rPr>
          <w:rFonts w:eastAsia="方正仿宋简体"/>
          <w:sz w:val="32"/>
          <w:szCs w:val="32"/>
        </w:rPr>
        <w:t>年我</w:t>
      </w:r>
      <w:r>
        <w:rPr>
          <w:rFonts w:hint="eastAsia" w:eastAsia="方正仿宋简体"/>
          <w:sz w:val="32"/>
          <w:szCs w:val="32"/>
          <w:lang w:val="en-US" w:eastAsia="zh-CN"/>
        </w:rPr>
        <w:t>镇</w:t>
      </w:r>
      <w:r>
        <w:rPr>
          <w:rFonts w:eastAsia="方正仿宋简体"/>
          <w:sz w:val="32"/>
          <w:szCs w:val="32"/>
        </w:rPr>
        <w:t>行政在职干部职工</w:t>
      </w:r>
      <w:r>
        <w:rPr>
          <w:rFonts w:hint="eastAsia" w:eastAsia="方正仿宋简体"/>
          <w:sz w:val="32"/>
          <w:szCs w:val="32"/>
          <w:lang w:val="en-US" w:eastAsia="zh-CN"/>
        </w:rPr>
        <w:t>50</w:t>
      </w:r>
      <w:r>
        <w:rPr>
          <w:rFonts w:eastAsia="方正仿宋简体"/>
          <w:sz w:val="32"/>
          <w:szCs w:val="32"/>
        </w:rPr>
        <w:t>人，其中：正县级干部0人 、副县级干部</w:t>
      </w:r>
      <w:r>
        <w:rPr>
          <w:rFonts w:hint="eastAsia" w:eastAsia="方正仿宋简体"/>
          <w:sz w:val="32"/>
          <w:szCs w:val="32"/>
          <w:lang w:val="en-US" w:eastAsia="zh-CN"/>
        </w:rPr>
        <w:t>0</w:t>
      </w:r>
      <w:r>
        <w:rPr>
          <w:rFonts w:eastAsia="方正仿宋简体"/>
          <w:sz w:val="32"/>
          <w:szCs w:val="32"/>
        </w:rPr>
        <w:t>人、正科级干部</w:t>
      </w:r>
      <w:r>
        <w:rPr>
          <w:rFonts w:hint="eastAsia" w:eastAsia="方正仿宋简体"/>
          <w:sz w:val="32"/>
          <w:szCs w:val="32"/>
          <w:lang w:val="en-US" w:eastAsia="zh-CN"/>
        </w:rPr>
        <w:t>12</w:t>
      </w:r>
      <w:r>
        <w:rPr>
          <w:rFonts w:eastAsia="方正仿宋简体"/>
          <w:sz w:val="32"/>
          <w:szCs w:val="32"/>
        </w:rPr>
        <w:t>人、副科级干部</w:t>
      </w:r>
      <w:r>
        <w:rPr>
          <w:rFonts w:hint="eastAsia" w:eastAsia="方正仿宋简体"/>
          <w:sz w:val="32"/>
          <w:szCs w:val="32"/>
          <w:lang w:val="en-US" w:eastAsia="zh-CN"/>
        </w:rPr>
        <w:t>20</w:t>
      </w:r>
      <w:r>
        <w:rPr>
          <w:rFonts w:eastAsia="方正仿宋简体"/>
          <w:sz w:val="32"/>
          <w:szCs w:val="32"/>
        </w:rPr>
        <w:t>人、科员级干部</w:t>
      </w:r>
      <w:r>
        <w:rPr>
          <w:rFonts w:hint="eastAsia" w:eastAsia="方正仿宋简体"/>
          <w:sz w:val="32"/>
          <w:szCs w:val="32"/>
          <w:lang w:val="en-US" w:eastAsia="zh-CN"/>
        </w:rPr>
        <w:t>15</w:t>
      </w:r>
      <w:r>
        <w:rPr>
          <w:rFonts w:eastAsia="方正仿宋简体"/>
          <w:sz w:val="32"/>
          <w:szCs w:val="32"/>
        </w:rPr>
        <w:t>人、行政机关工人</w:t>
      </w:r>
      <w:r>
        <w:rPr>
          <w:rFonts w:hint="eastAsia" w:eastAsia="方正仿宋简体"/>
          <w:sz w:val="32"/>
          <w:szCs w:val="32"/>
          <w:lang w:val="en-US" w:eastAsia="zh-CN"/>
        </w:rPr>
        <w:t>3</w:t>
      </w:r>
      <w:r>
        <w:rPr>
          <w:rFonts w:eastAsia="方正仿宋简体"/>
          <w:sz w:val="32"/>
          <w:szCs w:val="32"/>
        </w:rPr>
        <w:t>人</w:t>
      </w:r>
      <w:r>
        <w:rPr>
          <w:rFonts w:hint="eastAsia" w:eastAsia="方正仿宋简体"/>
          <w:sz w:val="32"/>
          <w:szCs w:val="32"/>
          <w:lang w:eastAsia="zh-CN"/>
        </w:rPr>
        <w:t>，</w:t>
      </w:r>
      <w:r>
        <w:rPr>
          <w:rFonts w:eastAsia="方正仿宋简体"/>
          <w:sz w:val="32"/>
          <w:szCs w:val="32"/>
          <w:highlight w:val="none"/>
        </w:rPr>
        <w:t>202</w:t>
      </w:r>
      <w:r>
        <w:rPr>
          <w:rFonts w:hint="eastAsia" w:eastAsia="方正仿宋简体"/>
          <w:sz w:val="32"/>
          <w:szCs w:val="32"/>
          <w:highlight w:val="none"/>
        </w:rPr>
        <w:t>5</w:t>
      </w:r>
      <w:r>
        <w:rPr>
          <w:rFonts w:eastAsia="方正仿宋简体"/>
          <w:sz w:val="32"/>
          <w:szCs w:val="32"/>
          <w:highlight w:val="none"/>
        </w:rPr>
        <w:t>年事业在职干部职工</w:t>
      </w:r>
      <w:r>
        <w:rPr>
          <w:rFonts w:hint="eastAsia" w:eastAsia="方正仿宋简体"/>
          <w:sz w:val="32"/>
          <w:szCs w:val="32"/>
          <w:highlight w:val="none"/>
          <w:lang w:val="en-US" w:eastAsia="zh-CN"/>
        </w:rPr>
        <w:t>42</w:t>
      </w:r>
      <w:r>
        <w:rPr>
          <w:rFonts w:eastAsia="方正仿宋简体"/>
          <w:sz w:val="32"/>
          <w:szCs w:val="32"/>
          <w:highlight w:val="none"/>
        </w:rPr>
        <w:t>人。</w:t>
      </w:r>
      <w:r>
        <w:rPr>
          <w:rFonts w:hint="eastAsia" w:eastAsia="方正仿宋简体"/>
          <w:sz w:val="32"/>
          <w:szCs w:val="32"/>
          <w:lang w:eastAsia="zh-CN"/>
        </w:rPr>
        <w:t>夏曲镇</w:t>
      </w:r>
      <w:r>
        <w:rPr>
          <w:rFonts w:eastAsia="方正仿宋简体"/>
          <w:sz w:val="32"/>
          <w:szCs w:val="32"/>
        </w:rPr>
        <w:t>人民政府设置科室有党政综合办公室、党建工作办公室、经济发展办公室、民生服务办公室、平安法治办公室。</w:t>
      </w:r>
      <w:r>
        <w:rPr>
          <w:rFonts w:hint="eastAsia" w:eastAsia="方正仿宋简体"/>
          <w:sz w:val="32"/>
          <w:szCs w:val="32"/>
          <w:lang w:val="en-US" w:eastAsia="zh-CN"/>
        </w:rPr>
        <w:t>片区管委会</w:t>
      </w:r>
      <w:r>
        <w:rPr>
          <w:rFonts w:eastAsia="方正仿宋简体"/>
          <w:sz w:val="32"/>
          <w:szCs w:val="32"/>
        </w:rPr>
        <w:t>、</w:t>
      </w:r>
      <w:r>
        <w:rPr>
          <w:rFonts w:hint="eastAsia" w:eastAsia="方正仿宋简体"/>
          <w:sz w:val="32"/>
          <w:szCs w:val="32"/>
          <w:lang w:val="en-US" w:eastAsia="zh-CN"/>
        </w:rPr>
        <w:t>瓦塘寺管委会、朗地寺管委会</w:t>
      </w:r>
      <w:r>
        <w:rPr>
          <w:rFonts w:hint="eastAsia" w:eastAsia="方正仿宋简体"/>
          <w:sz w:val="32"/>
          <w:szCs w:val="32"/>
          <w:lang w:eastAsia="zh-CN"/>
        </w:rPr>
        <w:t>、</w:t>
      </w:r>
      <w:r>
        <w:rPr>
          <w:rFonts w:eastAsia="方正仿宋简体"/>
          <w:sz w:val="32"/>
          <w:szCs w:val="32"/>
        </w:rPr>
        <w:t>文化综合服务中心、便民服务中心、农牧综合服务中心、卫生院。</w:t>
      </w:r>
    </w:p>
    <w:p w14:paraId="6FADE6FB">
      <w:pPr>
        <w:kinsoku w:val="0"/>
        <w:overflowPunct w:val="0"/>
        <w:topLinePunct/>
        <w:adjustRightInd w:val="0"/>
        <w:snapToGrid w:val="0"/>
        <w:spacing w:line="576" w:lineRule="exact"/>
        <w:ind w:firstLine="784" w:firstLineChars="245"/>
        <w:rPr>
          <w:rFonts w:hint="eastAsia" w:eastAsia="方正仿宋简体"/>
          <w:sz w:val="32"/>
          <w:szCs w:val="32"/>
        </w:rPr>
      </w:pPr>
    </w:p>
    <w:p w14:paraId="75E42F51">
      <w:pPr>
        <w:kinsoku w:val="0"/>
        <w:overflowPunct w:val="0"/>
        <w:topLinePunct/>
        <w:adjustRightInd w:val="0"/>
        <w:snapToGrid w:val="0"/>
        <w:spacing w:line="576" w:lineRule="exact"/>
        <w:ind w:firstLine="784" w:firstLineChars="245"/>
        <w:rPr>
          <w:rFonts w:hint="eastAsia" w:eastAsia="方正仿宋简体"/>
          <w:sz w:val="32"/>
          <w:szCs w:val="32"/>
        </w:rPr>
      </w:pPr>
    </w:p>
    <w:p w14:paraId="539D6C18">
      <w:pPr>
        <w:kinsoku w:val="0"/>
        <w:overflowPunct w:val="0"/>
        <w:topLinePunct/>
        <w:adjustRightInd w:val="0"/>
        <w:snapToGrid w:val="0"/>
        <w:spacing w:line="576" w:lineRule="exact"/>
        <w:ind w:firstLine="784" w:firstLineChars="245"/>
        <w:rPr>
          <w:rFonts w:hint="eastAsia" w:eastAsia="方正仿宋简体"/>
          <w:sz w:val="32"/>
          <w:szCs w:val="32"/>
        </w:rPr>
      </w:pPr>
    </w:p>
    <w:p w14:paraId="2F90910C">
      <w:pPr>
        <w:kinsoku w:val="0"/>
        <w:overflowPunct w:val="0"/>
        <w:topLinePunct/>
        <w:adjustRightInd w:val="0"/>
        <w:snapToGrid w:val="0"/>
        <w:spacing w:line="576" w:lineRule="exact"/>
        <w:ind w:firstLine="784" w:firstLineChars="245"/>
        <w:rPr>
          <w:rFonts w:hint="eastAsia" w:eastAsia="方正仿宋简体"/>
          <w:sz w:val="32"/>
          <w:szCs w:val="32"/>
        </w:rPr>
      </w:pPr>
    </w:p>
    <w:p w14:paraId="278E87D5">
      <w:pPr>
        <w:kinsoku w:val="0"/>
        <w:overflowPunct w:val="0"/>
        <w:topLinePunct/>
        <w:adjustRightInd w:val="0"/>
        <w:snapToGrid w:val="0"/>
        <w:spacing w:line="576" w:lineRule="exact"/>
        <w:ind w:firstLine="784" w:firstLineChars="245"/>
        <w:rPr>
          <w:rFonts w:hint="eastAsia" w:eastAsia="方正仿宋简体"/>
          <w:sz w:val="32"/>
          <w:szCs w:val="32"/>
        </w:rPr>
      </w:pPr>
    </w:p>
    <w:p w14:paraId="05628CD4">
      <w:pPr>
        <w:kinsoku w:val="0"/>
        <w:overflowPunct w:val="0"/>
        <w:topLinePunct/>
        <w:adjustRightInd w:val="0"/>
        <w:snapToGrid w:val="0"/>
        <w:spacing w:line="576" w:lineRule="exact"/>
        <w:ind w:firstLine="784" w:firstLineChars="245"/>
        <w:rPr>
          <w:rFonts w:hint="eastAsia" w:eastAsia="方正仿宋简体"/>
          <w:sz w:val="32"/>
          <w:szCs w:val="32"/>
        </w:rPr>
      </w:pPr>
    </w:p>
    <w:p w14:paraId="5D23C846">
      <w:pPr>
        <w:kinsoku w:val="0"/>
        <w:overflowPunct w:val="0"/>
        <w:topLinePunct/>
        <w:adjustRightInd w:val="0"/>
        <w:snapToGrid w:val="0"/>
        <w:spacing w:line="576" w:lineRule="exact"/>
        <w:ind w:firstLine="784" w:firstLineChars="245"/>
        <w:rPr>
          <w:rFonts w:hint="eastAsia" w:eastAsia="方正仿宋简体"/>
          <w:sz w:val="32"/>
          <w:szCs w:val="32"/>
        </w:rPr>
      </w:pPr>
    </w:p>
    <w:p w14:paraId="16D232F1">
      <w:pPr>
        <w:kinsoku w:val="0"/>
        <w:overflowPunct w:val="0"/>
        <w:topLinePunct/>
        <w:adjustRightInd w:val="0"/>
        <w:snapToGrid w:val="0"/>
        <w:spacing w:line="576" w:lineRule="exact"/>
        <w:ind w:firstLine="784" w:firstLineChars="245"/>
        <w:rPr>
          <w:rFonts w:hint="eastAsia" w:eastAsia="方正仿宋简体"/>
          <w:sz w:val="32"/>
          <w:szCs w:val="32"/>
        </w:rPr>
      </w:pPr>
    </w:p>
    <w:p w14:paraId="4ACE3659">
      <w:pPr>
        <w:kinsoku w:val="0"/>
        <w:overflowPunct w:val="0"/>
        <w:topLinePunct/>
        <w:adjustRightInd w:val="0"/>
        <w:snapToGrid w:val="0"/>
        <w:spacing w:line="576" w:lineRule="exact"/>
        <w:ind w:firstLine="784" w:firstLineChars="245"/>
        <w:rPr>
          <w:rFonts w:hint="eastAsia" w:eastAsia="方正仿宋简体"/>
          <w:sz w:val="32"/>
          <w:szCs w:val="32"/>
        </w:rPr>
      </w:pPr>
    </w:p>
    <w:p w14:paraId="7C081B65">
      <w:pPr>
        <w:kinsoku w:val="0"/>
        <w:overflowPunct w:val="0"/>
        <w:topLinePunct/>
        <w:adjustRightInd w:val="0"/>
        <w:snapToGrid w:val="0"/>
        <w:spacing w:line="576" w:lineRule="exact"/>
        <w:ind w:firstLine="784" w:firstLineChars="245"/>
        <w:rPr>
          <w:rFonts w:hint="eastAsia" w:eastAsia="方正仿宋简体"/>
          <w:sz w:val="32"/>
          <w:szCs w:val="32"/>
        </w:rPr>
      </w:pPr>
    </w:p>
    <w:p w14:paraId="64BA4EB9">
      <w:pPr>
        <w:kinsoku w:val="0"/>
        <w:overflowPunct w:val="0"/>
        <w:topLinePunct/>
        <w:adjustRightInd w:val="0"/>
        <w:snapToGrid w:val="0"/>
        <w:spacing w:line="576" w:lineRule="exact"/>
        <w:ind w:firstLine="784" w:firstLineChars="245"/>
        <w:rPr>
          <w:rFonts w:hint="eastAsia" w:eastAsia="方正仿宋简体"/>
          <w:sz w:val="32"/>
          <w:szCs w:val="32"/>
        </w:rPr>
      </w:pPr>
    </w:p>
    <w:p w14:paraId="56D100AE">
      <w:pPr>
        <w:kinsoku w:val="0"/>
        <w:overflowPunct w:val="0"/>
        <w:topLinePunct/>
        <w:adjustRightInd w:val="0"/>
        <w:snapToGrid w:val="0"/>
        <w:spacing w:line="576" w:lineRule="exact"/>
        <w:ind w:firstLine="784" w:firstLineChars="245"/>
        <w:rPr>
          <w:rFonts w:hint="eastAsia" w:eastAsia="方正仿宋简体"/>
          <w:sz w:val="32"/>
          <w:szCs w:val="32"/>
        </w:rPr>
      </w:pPr>
    </w:p>
    <w:p w14:paraId="08681078">
      <w:pPr>
        <w:kinsoku w:val="0"/>
        <w:overflowPunct w:val="0"/>
        <w:topLinePunct/>
        <w:adjustRightInd w:val="0"/>
        <w:snapToGrid w:val="0"/>
        <w:spacing w:line="576" w:lineRule="exact"/>
        <w:ind w:firstLine="784" w:firstLineChars="245"/>
        <w:rPr>
          <w:rFonts w:hint="eastAsia" w:eastAsia="方正仿宋简体"/>
          <w:sz w:val="32"/>
          <w:szCs w:val="32"/>
        </w:rPr>
      </w:pPr>
    </w:p>
    <w:p w14:paraId="1C647F24">
      <w:pPr>
        <w:kinsoku w:val="0"/>
        <w:overflowPunct w:val="0"/>
        <w:topLinePunct/>
        <w:adjustRightInd w:val="0"/>
        <w:snapToGrid w:val="0"/>
        <w:spacing w:line="576" w:lineRule="exact"/>
        <w:ind w:firstLine="784" w:firstLineChars="245"/>
        <w:rPr>
          <w:rFonts w:hint="eastAsia" w:eastAsia="方正仿宋简体"/>
          <w:sz w:val="32"/>
          <w:szCs w:val="32"/>
        </w:rPr>
      </w:pPr>
    </w:p>
    <w:p w14:paraId="4CFDEE7F">
      <w:pPr>
        <w:kinsoku w:val="0"/>
        <w:overflowPunct w:val="0"/>
        <w:topLinePunct/>
        <w:adjustRightInd w:val="0"/>
        <w:snapToGrid w:val="0"/>
        <w:spacing w:line="576" w:lineRule="exact"/>
        <w:ind w:firstLine="784" w:firstLineChars="245"/>
        <w:rPr>
          <w:rFonts w:hint="eastAsia" w:eastAsia="方正仿宋简体"/>
          <w:sz w:val="32"/>
          <w:szCs w:val="32"/>
        </w:rPr>
      </w:pPr>
    </w:p>
    <w:p w14:paraId="3C902D22">
      <w:pPr>
        <w:kinsoku w:val="0"/>
        <w:overflowPunct w:val="0"/>
        <w:topLinePunct/>
        <w:adjustRightInd w:val="0"/>
        <w:snapToGrid w:val="0"/>
        <w:spacing w:line="576" w:lineRule="exact"/>
        <w:ind w:firstLine="784" w:firstLineChars="245"/>
        <w:rPr>
          <w:rFonts w:hint="eastAsia" w:eastAsia="方正仿宋简体"/>
          <w:sz w:val="32"/>
          <w:szCs w:val="32"/>
        </w:rPr>
      </w:pPr>
    </w:p>
    <w:p w14:paraId="3D85C20A">
      <w:pPr>
        <w:kinsoku w:val="0"/>
        <w:overflowPunct w:val="0"/>
        <w:topLinePunct/>
        <w:adjustRightInd w:val="0"/>
        <w:snapToGrid w:val="0"/>
        <w:spacing w:line="576" w:lineRule="exact"/>
        <w:ind w:firstLine="784" w:firstLineChars="245"/>
        <w:rPr>
          <w:rFonts w:hint="eastAsia" w:eastAsia="方正仿宋简体"/>
          <w:sz w:val="32"/>
          <w:szCs w:val="32"/>
        </w:rPr>
      </w:pPr>
    </w:p>
    <w:p w14:paraId="6D2067C7">
      <w:pPr>
        <w:kinsoku w:val="0"/>
        <w:overflowPunct w:val="0"/>
        <w:topLinePunct/>
        <w:adjustRightInd w:val="0"/>
        <w:snapToGrid w:val="0"/>
        <w:spacing w:line="576" w:lineRule="exact"/>
        <w:ind w:firstLine="784" w:firstLineChars="245"/>
        <w:rPr>
          <w:rFonts w:eastAsia="方正仿宋简体"/>
          <w:sz w:val="32"/>
          <w:szCs w:val="32"/>
        </w:rPr>
      </w:pPr>
    </w:p>
    <w:p w14:paraId="33DB9879">
      <w:pPr>
        <w:spacing w:line="576" w:lineRule="exact"/>
        <w:jc w:val="center"/>
        <w:rPr>
          <w:rFonts w:ascii="黑体" w:hAnsi="ˎ̥" w:eastAsia="黑体"/>
          <w:sz w:val="32"/>
          <w:szCs w:val="32"/>
        </w:rPr>
      </w:pPr>
    </w:p>
    <w:p w14:paraId="595426CA">
      <w:pPr>
        <w:spacing w:line="576" w:lineRule="exact"/>
        <w:jc w:val="center"/>
        <w:rPr>
          <w:rFonts w:ascii="黑体" w:hAnsi="ˎ̥" w:eastAsia="黑体"/>
          <w:sz w:val="32"/>
          <w:szCs w:val="32"/>
        </w:rPr>
      </w:pPr>
    </w:p>
    <w:p w14:paraId="527134E1">
      <w:pPr>
        <w:spacing w:line="576" w:lineRule="exact"/>
        <w:jc w:val="center"/>
        <w:rPr>
          <w:rFonts w:ascii="黑体" w:hAnsi="ˎ̥" w:eastAsia="黑体"/>
          <w:sz w:val="32"/>
          <w:szCs w:val="32"/>
        </w:rPr>
      </w:pPr>
    </w:p>
    <w:p w14:paraId="57D6BD34">
      <w:pPr>
        <w:spacing w:line="576" w:lineRule="exact"/>
        <w:jc w:val="center"/>
        <w:rPr>
          <w:rFonts w:ascii="方正黑体简体" w:hAnsi="ˎ̥" w:eastAsia="方正黑体简体"/>
          <w:sz w:val="32"/>
          <w:szCs w:val="32"/>
        </w:rPr>
      </w:pPr>
      <w:r>
        <w:rPr>
          <w:rFonts w:hint="eastAsia" w:ascii="方正黑体简体" w:hAnsi="ˎ̥" w:eastAsia="方正黑体简体"/>
          <w:sz w:val="32"/>
          <w:szCs w:val="32"/>
        </w:rPr>
        <w:t xml:space="preserve">第二部分  </w:t>
      </w:r>
      <w:r>
        <w:rPr>
          <w:rFonts w:eastAsia="方正黑体简体"/>
          <w:sz w:val="32"/>
          <w:szCs w:val="32"/>
        </w:rPr>
        <w:t>2025</w:t>
      </w:r>
      <w:r>
        <w:rPr>
          <w:rFonts w:hint="eastAsia" w:ascii="方正黑体简体" w:hAnsi="ˎ̥" w:eastAsia="方正黑体简体"/>
          <w:sz w:val="32"/>
          <w:szCs w:val="32"/>
        </w:rPr>
        <w:t>年度部门决算公开报表</w:t>
      </w:r>
      <w:bookmarkEnd w:id="14"/>
      <w:bookmarkEnd w:id="15"/>
      <w:bookmarkEnd w:id="16"/>
      <w:bookmarkEnd w:id="17"/>
      <w:bookmarkEnd w:id="18"/>
      <w:bookmarkEnd w:id="19"/>
    </w:p>
    <w:p w14:paraId="0758CA46">
      <w:pPr>
        <w:spacing w:line="576" w:lineRule="exact"/>
        <w:ind w:firstLine="645"/>
        <w:rPr>
          <w:rFonts w:ascii="黑体" w:hAnsi="黑体" w:eastAsia="黑体" w:cs="黑体"/>
          <w:sz w:val="32"/>
          <w:szCs w:val="32"/>
        </w:rPr>
      </w:pPr>
    </w:p>
    <w:p w14:paraId="042970B3">
      <w:pPr>
        <w:spacing w:line="576" w:lineRule="exact"/>
        <w:ind w:firstLine="645"/>
        <w:rPr>
          <w:rFonts w:hint="eastAsia" w:ascii="方正黑体简体" w:hAnsi="黑体" w:eastAsia="方正黑体简体" w:cs="黑体"/>
          <w:sz w:val="32"/>
          <w:szCs w:val="32"/>
        </w:rPr>
      </w:pPr>
      <w:r>
        <w:rPr>
          <w:rFonts w:hint="eastAsia" w:ascii="方正黑体简体" w:hAnsi="黑体" w:eastAsia="方正黑体简体" w:cs="黑体"/>
          <w:sz w:val="32"/>
          <w:szCs w:val="32"/>
        </w:rPr>
        <w:t>一、收入支出决算公开表</w:t>
      </w:r>
      <w:bookmarkEnd w:id="20"/>
      <w:bookmarkEnd w:id="21"/>
      <w:bookmarkEnd w:id="22"/>
      <w:bookmarkEnd w:id="23"/>
      <w:bookmarkEnd w:id="24"/>
      <w:bookmarkEnd w:id="25"/>
    </w:p>
    <w:p w14:paraId="23D6A95E">
      <w:pPr>
        <w:spacing w:line="576" w:lineRule="exact"/>
        <w:ind w:firstLine="645"/>
        <w:rPr>
          <w:rFonts w:hint="eastAsia" w:ascii="方正黑体简体" w:hAnsi="黑体" w:eastAsia="方正黑体简体" w:cs="黑体"/>
          <w:sz w:val="32"/>
          <w:szCs w:val="32"/>
        </w:rPr>
      </w:pPr>
    </w:p>
    <w:p w14:paraId="0309330C">
      <w:pPr>
        <w:spacing w:line="576" w:lineRule="exact"/>
        <w:ind w:firstLine="645"/>
        <w:rPr>
          <w:rFonts w:hint="eastAsia" w:ascii="方正黑体简体" w:hAnsi="黑体" w:eastAsia="方正黑体简体" w:cs="黑体"/>
          <w:sz w:val="32"/>
          <w:szCs w:val="32"/>
        </w:rPr>
      </w:pPr>
      <w:bookmarkStart w:id="31" w:name="_Toc28622_WPSOffice_Level2"/>
      <w:bookmarkStart w:id="32" w:name="_Toc30334_WPSOffice_Level2"/>
      <w:bookmarkStart w:id="33" w:name="_Toc26621_WPSOffice_Level2"/>
      <w:bookmarkStart w:id="34" w:name="_Toc25608_WPSOffice_Level2"/>
      <w:bookmarkStart w:id="35" w:name="_Toc23139_WPSOffice_Level2"/>
      <w:bookmarkStart w:id="36" w:name="_Toc14349_WPSOffice_Level2"/>
      <w:r>
        <w:rPr>
          <w:rFonts w:hint="eastAsia" w:ascii="方正黑体简体" w:hAnsi="黑体" w:eastAsia="方正黑体简体" w:cs="黑体"/>
          <w:sz w:val="32"/>
          <w:szCs w:val="32"/>
        </w:rPr>
        <w:t>二、收入决算公开表</w:t>
      </w:r>
      <w:bookmarkEnd w:id="31"/>
      <w:bookmarkEnd w:id="32"/>
      <w:bookmarkEnd w:id="33"/>
      <w:bookmarkEnd w:id="34"/>
      <w:bookmarkEnd w:id="35"/>
      <w:bookmarkEnd w:id="36"/>
      <w:bookmarkStart w:id="37" w:name="_Toc3262_WPSOffice_Level2"/>
      <w:bookmarkStart w:id="38" w:name="_Toc13854_WPSOffice_Level2"/>
      <w:bookmarkStart w:id="39" w:name="_Toc17626_WPSOffice_Level2"/>
      <w:bookmarkStart w:id="40" w:name="_Toc17858_WPSOffice_Level2"/>
      <w:bookmarkStart w:id="41" w:name="_Toc5489_WPSOffice_Level2"/>
      <w:bookmarkStart w:id="42" w:name="_Toc14658_WPSOffice_Level2"/>
    </w:p>
    <w:p w14:paraId="599D61A3">
      <w:pPr>
        <w:spacing w:line="576" w:lineRule="exact"/>
        <w:ind w:firstLine="645"/>
        <w:rPr>
          <w:rFonts w:hint="eastAsia" w:ascii="方正黑体简体" w:hAnsi="黑体" w:eastAsia="方正黑体简体" w:cs="黑体"/>
          <w:sz w:val="32"/>
          <w:szCs w:val="32"/>
        </w:rPr>
      </w:pPr>
    </w:p>
    <w:p w14:paraId="62EB3727">
      <w:pPr>
        <w:spacing w:line="576" w:lineRule="exact"/>
        <w:ind w:firstLine="645"/>
        <w:rPr>
          <w:rFonts w:hint="eastAsia" w:ascii="方正黑体简体" w:hAnsi="黑体" w:eastAsia="方正黑体简体" w:cs="黑体"/>
          <w:sz w:val="32"/>
          <w:szCs w:val="32"/>
        </w:rPr>
      </w:pPr>
      <w:r>
        <w:rPr>
          <w:rFonts w:hint="eastAsia" w:ascii="方正黑体简体" w:hAnsi="黑体" w:eastAsia="方正黑体简体" w:cs="黑体"/>
          <w:sz w:val="32"/>
          <w:szCs w:val="32"/>
        </w:rPr>
        <w:t>三、支出决算公开表</w:t>
      </w:r>
      <w:bookmarkEnd w:id="37"/>
      <w:bookmarkEnd w:id="38"/>
      <w:bookmarkEnd w:id="39"/>
      <w:bookmarkEnd w:id="40"/>
      <w:bookmarkEnd w:id="41"/>
      <w:bookmarkEnd w:id="42"/>
      <w:bookmarkStart w:id="43" w:name="_Toc21415_WPSOffice_Level2"/>
      <w:bookmarkStart w:id="44" w:name="_Toc4265_WPSOffice_Level2"/>
      <w:bookmarkStart w:id="45" w:name="_Toc23591_WPSOffice_Level2"/>
      <w:bookmarkStart w:id="46" w:name="_Toc23493_WPSOffice_Level2"/>
      <w:bookmarkStart w:id="47" w:name="_Toc7988_WPSOffice_Level2"/>
      <w:bookmarkStart w:id="48" w:name="_Toc13701_WPSOffice_Level2"/>
    </w:p>
    <w:p w14:paraId="169E8778">
      <w:pPr>
        <w:spacing w:line="576" w:lineRule="exact"/>
        <w:ind w:firstLine="645"/>
        <w:rPr>
          <w:rFonts w:hint="eastAsia" w:ascii="方正黑体简体" w:hAnsi="黑体" w:eastAsia="方正黑体简体" w:cs="黑体"/>
          <w:sz w:val="32"/>
          <w:szCs w:val="32"/>
        </w:rPr>
      </w:pPr>
    </w:p>
    <w:p w14:paraId="2DEC0880">
      <w:pPr>
        <w:spacing w:line="576" w:lineRule="exact"/>
        <w:ind w:firstLine="645"/>
        <w:rPr>
          <w:rFonts w:hint="eastAsia" w:ascii="方正黑体简体" w:hAnsi="黑体" w:eastAsia="方正黑体简体" w:cs="黑体"/>
          <w:sz w:val="32"/>
          <w:szCs w:val="32"/>
        </w:rPr>
      </w:pPr>
      <w:r>
        <w:rPr>
          <w:rFonts w:hint="eastAsia" w:ascii="方正黑体简体" w:hAnsi="黑体" w:eastAsia="方正黑体简体" w:cs="黑体"/>
          <w:sz w:val="32"/>
          <w:szCs w:val="32"/>
        </w:rPr>
        <w:t>四、财政拨款收入支出决算公开表</w:t>
      </w:r>
      <w:bookmarkEnd w:id="43"/>
      <w:bookmarkEnd w:id="44"/>
      <w:bookmarkEnd w:id="45"/>
      <w:bookmarkEnd w:id="46"/>
      <w:bookmarkEnd w:id="47"/>
      <w:bookmarkEnd w:id="48"/>
    </w:p>
    <w:p w14:paraId="459BE82D">
      <w:pPr>
        <w:spacing w:line="576" w:lineRule="exact"/>
        <w:ind w:firstLine="645"/>
        <w:rPr>
          <w:rFonts w:hint="eastAsia" w:ascii="方正黑体简体" w:hAnsi="黑体" w:eastAsia="方正黑体简体" w:cs="黑体"/>
          <w:sz w:val="32"/>
          <w:szCs w:val="32"/>
        </w:rPr>
      </w:pPr>
    </w:p>
    <w:p w14:paraId="297A165D">
      <w:pPr>
        <w:spacing w:line="576" w:lineRule="exact"/>
        <w:ind w:firstLine="645"/>
        <w:rPr>
          <w:rFonts w:hint="eastAsia" w:ascii="方正黑体简体" w:hAnsi="黑体" w:eastAsia="方正黑体简体" w:cs="黑体"/>
          <w:sz w:val="32"/>
          <w:szCs w:val="32"/>
        </w:rPr>
      </w:pPr>
      <w:bookmarkStart w:id="49" w:name="_Toc22783_WPSOffice_Level2"/>
      <w:bookmarkStart w:id="50" w:name="_Toc23829_WPSOffice_Level2"/>
      <w:bookmarkStart w:id="51" w:name="_Toc25166_WPSOffice_Level2"/>
      <w:bookmarkStart w:id="52" w:name="_Toc7879_WPSOffice_Level2"/>
      <w:bookmarkStart w:id="53" w:name="_Toc2158_WPSOffice_Level2"/>
      <w:bookmarkStart w:id="54" w:name="_Toc13516_WPSOffice_Level2"/>
      <w:r>
        <w:rPr>
          <w:rFonts w:hint="eastAsia" w:ascii="方正黑体简体" w:hAnsi="黑体" w:eastAsia="方正黑体简体" w:cs="黑体"/>
          <w:sz w:val="32"/>
          <w:szCs w:val="32"/>
        </w:rPr>
        <w:t>五、一般公共预算财政拨款收入支出决算</w:t>
      </w:r>
      <w:bookmarkEnd w:id="49"/>
      <w:bookmarkEnd w:id="50"/>
      <w:bookmarkEnd w:id="51"/>
      <w:bookmarkEnd w:id="52"/>
      <w:r>
        <w:rPr>
          <w:rFonts w:hint="eastAsia" w:ascii="方正黑体简体" w:hAnsi="黑体" w:eastAsia="方正黑体简体" w:cs="黑体"/>
          <w:sz w:val="32"/>
          <w:szCs w:val="32"/>
        </w:rPr>
        <w:t>公开表</w:t>
      </w:r>
      <w:bookmarkEnd w:id="53"/>
      <w:bookmarkEnd w:id="54"/>
      <w:bookmarkStart w:id="55" w:name="_Toc17283_WPSOffice_Level2"/>
      <w:bookmarkStart w:id="56" w:name="_Toc2632_WPSOffice_Level2"/>
      <w:bookmarkStart w:id="57" w:name="_Toc25362_WPSOffice_Level2"/>
      <w:bookmarkStart w:id="58" w:name="_Toc5343_WPSOffice_Level2"/>
      <w:bookmarkStart w:id="59" w:name="_Toc17833_WPSOffice_Level2"/>
      <w:bookmarkStart w:id="60" w:name="_Toc8373_WPSOffice_Level2"/>
    </w:p>
    <w:p w14:paraId="22D1F79A">
      <w:pPr>
        <w:spacing w:line="576" w:lineRule="exact"/>
        <w:ind w:firstLine="645"/>
        <w:rPr>
          <w:rFonts w:hint="eastAsia" w:ascii="方正黑体简体" w:hAnsi="黑体" w:eastAsia="方正黑体简体" w:cs="黑体"/>
          <w:sz w:val="32"/>
          <w:szCs w:val="32"/>
        </w:rPr>
      </w:pPr>
    </w:p>
    <w:p w14:paraId="58691659">
      <w:pPr>
        <w:spacing w:line="576" w:lineRule="exact"/>
        <w:ind w:firstLine="645"/>
        <w:rPr>
          <w:rFonts w:hint="eastAsia" w:ascii="方正黑体简体" w:hAnsi="黑体" w:eastAsia="方正黑体简体" w:cs="黑体"/>
          <w:sz w:val="32"/>
          <w:szCs w:val="32"/>
        </w:rPr>
      </w:pPr>
      <w:r>
        <w:rPr>
          <w:rFonts w:hint="eastAsia" w:ascii="方正黑体简体" w:hAnsi="黑体" w:eastAsia="方正黑体简体" w:cs="黑体"/>
          <w:sz w:val="32"/>
          <w:szCs w:val="32"/>
        </w:rPr>
        <w:t>六、一般公共预算财政拨款基本支出决算</w:t>
      </w:r>
      <w:bookmarkEnd w:id="55"/>
      <w:bookmarkEnd w:id="56"/>
      <w:bookmarkEnd w:id="57"/>
      <w:bookmarkEnd w:id="58"/>
      <w:bookmarkEnd w:id="59"/>
      <w:bookmarkEnd w:id="60"/>
      <w:r>
        <w:rPr>
          <w:rFonts w:hint="eastAsia" w:ascii="方正黑体简体" w:hAnsi="黑体" w:eastAsia="方正黑体简体" w:cs="黑体"/>
          <w:sz w:val="32"/>
          <w:szCs w:val="32"/>
        </w:rPr>
        <w:t>公开表</w:t>
      </w:r>
    </w:p>
    <w:p w14:paraId="5F878A7B">
      <w:pPr>
        <w:spacing w:line="576" w:lineRule="exact"/>
        <w:ind w:firstLine="645"/>
        <w:rPr>
          <w:rFonts w:hint="eastAsia" w:ascii="方正黑体简体" w:hAnsi="黑体" w:eastAsia="方正黑体简体" w:cs="黑体"/>
          <w:sz w:val="32"/>
          <w:szCs w:val="32"/>
        </w:rPr>
      </w:pPr>
    </w:p>
    <w:p w14:paraId="74B3B7AB">
      <w:pPr>
        <w:spacing w:line="576" w:lineRule="exact"/>
        <w:ind w:left="1118" w:leftChars="304" w:hanging="480" w:hangingChars="150"/>
        <w:rPr>
          <w:rFonts w:hint="eastAsia" w:ascii="方正黑体简体" w:hAnsi="黑体" w:eastAsia="方正黑体简体" w:cs="黑体"/>
          <w:sz w:val="32"/>
          <w:szCs w:val="32"/>
        </w:rPr>
      </w:pPr>
      <w:bookmarkStart w:id="61" w:name="_Toc21310_WPSOffice_Level2"/>
      <w:bookmarkStart w:id="62" w:name="_Toc13345_WPSOffice_Level2"/>
      <w:bookmarkStart w:id="63" w:name="_Toc6020_WPSOffice_Level2"/>
      <w:bookmarkStart w:id="64" w:name="_Toc5594_WPSOffice_Level2"/>
      <w:bookmarkStart w:id="65" w:name="_Toc1533_WPSOffice_Level2"/>
      <w:bookmarkStart w:id="66" w:name="_Toc11799_WPSOffice_Level2"/>
      <w:r>
        <w:rPr>
          <w:rFonts w:hint="eastAsia" w:ascii="方正黑体简体" w:hAnsi="黑体" w:eastAsia="方正黑体简体" w:cs="黑体"/>
          <w:sz w:val="32"/>
          <w:szCs w:val="32"/>
        </w:rPr>
        <w:t>七、政府性基金预算财政拨款收入支出决算</w:t>
      </w:r>
      <w:bookmarkEnd w:id="61"/>
      <w:bookmarkEnd w:id="62"/>
      <w:bookmarkEnd w:id="63"/>
      <w:bookmarkEnd w:id="64"/>
      <w:bookmarkEnd w:id="65"/>
      <w:bookmarkEnd w:id="66"/>
      <w:r>
        <w:rPr>
          <w:rFonts w:hint="eastAsia" w:ascii="方正黑体简体" w:hAnsi="黑体" w:eastAsia="方正黑体简体" w:cs="黑体"/>
          <w:sz w:val="32"/>
          <w:szCs w:val="32"/>
        </w:rPr>
        <w:t>公开表</w:t>
      </w:r>
    </w:p>
    <w:p w14:paraId="719FFB87">
      <w:pPr>
        <w:spacing w:line="576" w:lineRule="exact"/>
        <w:ind w:left="1118" w:leftChars="304" w:hanging="480" w:hangingChars="150"/>
        <w:rPr>
          <w:rFonts w:hint="eastAsia" w:ascii="方正黑体简体" w:hAnsi="黑体" w:eastAsia="方正黑体简体" w:cs="黑体"/>
          <w:sz w:val="32"/>
          <w:szCs w:val="32"/>
        </w:rPr>
      </w:pPr>
    </w:p>
    <w:p w14:paraId="7A52EA25">
      <w:pPr>
        <w:spacing w:line="576" w:lineRule="exact"/>
        <w:ind w:left="1118" w:leftChars="304" w:hanging="480" w:hangingChars="150"/>
        <w:rPr>
          <w:rFonts w:hint="eastAsia" w:ascii="方正黑体简体" w:hAnsi="黑体" w:eastAsia="方正黑体简体" w:cs="黑体"/>
          <w:sz w:val="32"/>
          <w:szCs w:val="32"/>
        </w:rPr>
      </w:pPr>
      <w:r>
        <w:rPr>
          <w:rFonts w:hint="eastAsia" w:ascii="方正黑体简体" w:hAnsi="黑体" w:eastAsia="方正黑体简体" w:cs="黑体"/>
          <w:sz w:val="32"/>
          <w:szCs w:val="32"/>
        </w:rPr>
        <w:t>八、国有资本经营预算财政拨款收入支出决算公开表</w:t>
      </w:r>
    </w:p>
    <w:p w14:paraId="39AD5023">
      <w:pPr>
        <w:spacing w:line="576" w:lineRule="exact"/>
        <w:ind w:left="1118" w:leftChars="304" w:hanging="480" w:hangingChars="150"/>
        <w:rPr>
          <w:rFonts w:hint="eastAsia" w:ascii="方正黑体简体" w:hAnsi="黑体" w:eastAsia="方正黑体简体" w:cs="黑体"/>
          <w:sz w:val="32"/>
          <w:szCs w:val="32"/>
        </w:rPr>
      </w:pPr>
    </w:p>
    <w:p w14:paraId="75FE5ED3">
      <w:pPr>
        <w:spacing w:line="576" w:lineRule="exact"/>
        <w:ind w:firstLine="640"/>
        <w:rPr>
          <w:rFonts w:hint="eastAsia" w:ascii="方正黑体简体" w:hAnsi="黑体" w:eastAsia="方正黑体简体" w:cs="黑体"/>
          <w:sz w:val="32"/>
          <w:szCs w:val="32"/>
        </w:rPr>
      </w:pPr>
      <w:bookmarkStart w:id="67" w:name="_Toc29886_WPSOffice_Level2"/>
      <w:bookmarkStart w:id="68" w:name="_Toc19961_WPSOffice_Level2"/>
      <w:bookmarkStart w:id="69" w:name="_Toc1820_WPSOffice_Level2"/>
      <w:bookmarkStart w:id="70" w:name="_Toc9377_WPSOffice_Level2"/>
      <w:r>
        <w:rPr>
          <w:rFonts w:hint="eastAsia" w:ascii="方正黑体简体" w:hAnsi="黑体" w:eastAsia="方正黑体简体" w:cs="黑体"/>
          <w:sz w:val="32"/>
          <w:szCs w:val="32"/>
        </w:rPr>
        <w:t>九、财政拨款“三公”经费支出决算</w:t>
      </w:r>
      <w:bookmarkEnd w:id="67"/>
      <w:bookmarkEnd w:id="68"/>
      <w:bookmarkEnd w:id="69"/>
      <w:bookmarkEnd w:id="70"/>
      <w:r>
        <w:rPr>
          <w:rFonts w:hint="eastAsia" w:ascii="方正黑体简体" w:hAnsi="黑体" w:eastAsia="方正黑体简体" w:cs="黑体"/>
          <w:sz w:val="32"/>
          <w:szCs w:val="32"/>
        </w:rPr>
        <w:t>公开表</w:t>
      </w:r>
    </w:p>
    <w:p w14:paraId="4022C436">
      <w:pPr>
        <w:spacing w:line="576" w:lineRule="exact"/>
        <w:ind w:firstLine="640"/>
        <w:rPr>
          <w:rFonts w:hint="eastAsia" w:ascii="方正黑体简体" w:hAnsi="仿宋" w:eastAsia="方正黑体简体" w:cs="仿宋"/>
          <w:sz w:val="32"/>
          <w:szCs w:val="32"/>
        </w:rPr>
      </w:pPr>
      <w:r>
        <w:rPr>
          <w:rFonts w:hint="eastAsia" w:ascii="方正黑体简体" w:hAnsi="黑体" w:eastAsia="方正黑体简体"/>
          <w:w w:val="96"/>
          <w:sz w:val="32"/>
          <w:szCs w:val="32"/>
        </w:rPr>
        <w:t>以上报表见附件表</w:t>
      </w:r>
      <w:r>
        <w:rPr>
          <w:rFonts w:hint="eastAsia" w:ascii="方正黑体简体" w:hAnsi="仿宋" w:eastAsia="方正黑体简体" w:cs="仿宋"/>
          <w:sz w:val="32"/>
          <w:szCs w:val="32"/>
        </w:rPr>
        <w:t xml:space="preserve">   </w:t>
      </w:r>
    </w:p>
    <w:p w14:paraId="35AE21A9">
      <w:pPr>
        <w:spacing w:line="576" w:lineRule="exact"/>
        <w:rPr>
          <w:rFonts w:hint="eastAsia" w:ascii="黑体" w:hAnsi="黑体" w:eastAsia="黑体" w:cs="黑体"/>
          <w:sz w:val="32"/>
          <w:szCs w:val="32"/>
        </w:rPr>
      </w:pPr>
    </w:p>
    <w:p w14:paraId="6F2B1F03">
      <w:pPr>
        <w:spacing w:line="576" w:lineRule="exact"/>
        <w:rPr>
          <w:rFonts w:hint="eastAsia" w:ascii="黑体" w:hAnsi="黑体" w:eastAsia="黑体" w:cs="黑体"/>
          <w:sz w:val="32"/>
          <w:szCs w:val="32"/>
        </w:rPr>
      </w:pPr>
    </w:p>
    <w:p w14:paraId="734AA8DF">
      <w:pPr>
        <w:spacing w:line="576" w:lineRule="exact"/>
        <w:jc w:val="center"/>
        <w:rPr>
          <w:rFonts w:hint="eastAsia" w:ascii="方正黑体简体" w:hAnsi="ˎ̥" w:eastAsia="方正黑体简体"/>
          <w:sz w:val="32"/>
          <w:szCs w:val="32"/>
        </w:rPr>
      </w:pPr>
      <w:bookmarkStart w:id="71" w:name="_Toc29683_WPSOffice_Level1"/>
      <w:bookmarkStart w:id="72" w:name="_Toc27590_WPSOffice_Level1"/>
      <w:bookmarkStart w:id="73" w:name="_Toc16686_WPSOffice_Level1"/>
      <w:bookmarkStart w:id="74" w:name="_Toc28629_WPSOffice_Level1"/>
      <w:bookmarkStart w:id="75" w:name="_Toc4402_WPSOffice_Level1"/>
      <w:bookmarkStart w:id="76" w:name="_Toc31264_WPSOffice_Level1"/>
      <w:r>
        <w:rPr>
          <w:rFonts w:hint="eastAsia" w:ascii="方正黑体简体" w:hAnsi="ˎ̥" w:eastAsia="方正黑体简体"/>
          <w:sz w:val="32"/>
          <w:szCs w:val="32"/>
        </w:rPr>
        <w:t xml:space="preserve">第三部分  </w:t>
      </w:r>
      <w:r>
        <w:rPr>
          <w:rFonts w:eastAsia="方正黑体简体"/>
          <w:sz w:val="32"/>
          <w:szCs w:val="32"/>
        </w:rPr>
        <w:t>2025</w:t>
      </w:r>
      <w:r>
        <w:rPr>
          <w:rFonts w:hint="eastAsia" w:ascii="方正黑体简体" w:hAnsi="ˎ̥" w:eastAsia="方正黑体简体"/>
          <w:sz w:val="32"/>
          <w:szCs w:val="32"/>
        </w:rPr>
        <w:t>年度部门决算情况说明</w:t>
      </w:r>
      <w:bookmarkEnd w:id="71"/>
      <w:bookmarkEnd w:id="72"/>
      <w:bookmarkEnd w:id="73"/>
      <w:bookmarkEnd w:id="74"/>
      <w:bookmarkEnd w:id="75"/>
      <w:bookmarkEnd w:id="76"/>
    </w:p>
    <w:p w14:paraId="38E97F97">
      <w:pPr>
        <w:spacing w:line="576" w:lineRule="exact"/>
        <w:jc w:val="center"/>
        <w:rPr>
          <w:rFonts w:ascii="黑体" w:hAnsi="ˎ̥" w:eastAsia="黑体"/>
          <w:sz w:val="32"/>
          <w:szCs w:val="32"/>
        </w:rPr>
      </w:pPr>
    </w:p>
    <w:p w14:paraId="7CEA0547">
      <w:pPr>
        <w:spacing w:line="576" w:lineRule="exact"/>
        <w:ind w:firstLine="640" w:firstLineChars="200"/>
        <w:rPr>
          <w:rFonts w:ascii="仿宋_GB2312" w:hAnsi="ˎ̥" w:eastAsia="仿宋_GB2312"/>
          <w:sz w:val="32"/>
          <w:szCs w:val="32"/>
        </w:rPr>
      </w:pPr>
      <w:r>
        <w:rPr>
          <w:rFonts w:hint="eastAsia" w:ascii="方正黑体简体" w:hAnsi="黑体" w:eastAsia="方正黑体简体" w:cs="黑体"/>
          <w:bCs/>
          <w:sz w:val="32"/>
          <w:szCs w:val="32"/>
        </w:rPr>
        <w:t>一、收入支出总体情况说明</w:t>
      </w:r>
      <w:r>
        <w:rPr>
          <w:rFonts w:hint="eastAsia" w:ascii="黑体" w:hAnsi="黑体" w:eastAsia="黑体" w:cs="黑体"/>
          <w:bCs/>
          <w:sz w:val="32"/>
          <w:szCs w:val="32"/>
        </w:rPr>
        <w:br w:type="textWrapping"/>
      </w:r>
      <w:r>
        <w:rPr>
          <w:rFonts w:hint="eastAsia" w:ascii="仿宋_GB2312" w:hAnsi="ˎ̥" w:eastAsia="仿宋_GB2312"/>
          <w:sz w:val="32"/>
          <w:szCs w:val="32"/>
        </w:rPr>
        <w:t xml:space="preserve">    </w:t>
      </w:r>
      <w:r>
        <w:rPr>
          <w:rFonts w:eastAsia="仿宋_GB2312"/>
          <w:sz w:val="32"/>
          <w:szCs w:val="32"/>
        </w:rPr>
        <w:t>2025</w:t>
      </w:r>
      <w:r>
        <w:rPr>
          <w:rFonts w:hint="eastAsia" w:ascii="仿宋_GB2312" w:hAnsi="ˎ̥" w:eastAsia="仿宋_GB2312"/>
          <w:sz w:val="32"/>
          <w:szCs w:val="32"/>
        </w:rPr>
        <w:t>年度收入总计</w:t>
      </w:r>
      <w:r>
        <w:rPr>
          <w:rFonts w:hint="eastAsia" w:ascii="仿宋_GB2312" w:hAnsi="ˎ̥" w:eastAsia="仿宋_GB2312"/>
          <w:sz w:val="32"/>
          <w:szCs w:val="32"/>
          <w:lang w:val="en-US" w:eastAsia="zh-CN"/>
        </w:rPr>
        <w:t>4986.47</w:t>
      </w:r>
      <w:r>
        <w:rPr>
          <w:rFonts w:hint="eastAsia" w:ascii="仿宋_GB2312" w:hAnsi="ˎ̥" w:eastAsia="仿宋_GB2312"/>
          <w:sz w:val="32"/>
          <w:szCs w:val="32"/>
        </w:rPr>
        <w:t>万元，支出总计</w:t>
      </w:r>
      <w:r>
        <w:rPr>
          <w:rFonts w:hint="eastAsia" w:ascii="仿宋_GB2312" w:hAnsi="ˎ̥" w:eastAsia="仿宋_GB2312"/>
          <w:sz w:val="32"/>
          <w:szCs w:val="32"/>
          <w:lang w:val="en-US" w:eastAsia="zh-CN"/>
        </w:rPr>
        <w:t>4986.47</w:t>
      </w:r>
      <w:r>
        <w:rPr>
          <w:rFonts w:hint="eastAsia" w:ascii="仿宋_GB2312" w:hAnsi="ˎ̥" w:eastAsia="仿宋_GB2312"/>
          <w:sz w:val="32"/>
          <w:szCs w:val="32"/>
        </w:rPr>
        <w:t>万元，与</w:t>
      </w:r>
      <w:r>
        <w:rPr>
          <w:rFonts w:ascii="仿宋_GB2312" w:hAnsi="ˎ̥" w:eastAsia="仿宋_GB2312"/>
          <w:sz w:val="32"/>
          <w:szCs w:val="32"/>
        </w:rPr>
        <w:t>2024</w:t>
      </w:r>
      <w:r>
        <w:rPr>
          <w:rFonts w:hint="eastAsia" w:ascii="仿宋_GB2312" w:hAnsi="ˎ̥" w:eastAsia="仿宋_GB2312"/>
          <w:sz w:val="32"/>
          <w:szCs w:val="32"/>
        </w:rPr>
        <w:t>年度相比，收入、支出总计各增加</w:t>
      </w:r>
      <w:r>
        <w:rPr>
          <w:rFonts w:hint="eastAsia" w:ascii="仿宋_GB2312" w:hAnsi="ˎ̥" w:eastAsia="仿宋_GB2312"/>
          <w:sz w:val="32"/>
          <w:szCs w:val="32"/>
          <w:highlight w:val="none"/>
          <w:lang w:val="en-US" w:eastAsia="zh-CN"/>
        </w:rPr>
        <w:t>42.04</w:t>
      </w:r>
      <w:r>
        <w:rPr>
          <w:rFonts w:hint="eastAsia" w:ascii="仿宋_GB2312" w:hAnsi="ˎ̥" w:eastAsia="仿宋_GB2312"/>
          <w:sz w:val="32"/>
          <w:szCs w:val="32"/>
          <w:highlight w:val="none"/>
        </w:rPr>
        <w:t>万元，增长</w:t>
      </w:r>
      <w:r>
        <w:rPr>
          <w:rFonts w:hint="eastAsia" w:ascii="仿宋_GB2312" w:hAnsi="ˎ̥" w:eastAsia="仿宋_GB2312"/>
          <w:sz w:val="32"/>
          <w:szCs w:val="32"/>
          <w:highlight w:val="none"/>
          <w:lang w:val="en-US" w:eastAsia="zh-CN"/>
        </w:rPr>
        <w:t>0.85</w:t>
      </w:r>
      <w:r>
        <w:rPr>
          <w:rFonts w:hint="eastAsia" w:ascii="仿宋_GB2312" w:hAnsi="ˎ̥" w:eastAsia="仿宋_GB2312"/>
          <w:sz w:val="32"/>
          <w:szCs w:val="32"/>
        </w:rPr>
        <w:t>%。主要原因：</w:t>
      </w:r>
      <w:r>
        <w:rPr>
          <w:rFonts w:eastAsia="方正仿宋简体"/>
          <w:sz w:val="32"/>
          <w:szCs w:val="32"/>
        </w:rPr>
        <w:t>一是202</w:t>
      </w:r>
      <w:r>
        <w:rPr>
          <w:rFonts w:hint="eastAsia" w:eastAsia="方正仿宋简体"/>
          <w:sz w:val="32"/>
          <w:szCs w:val="32"/>
        </w:rPr>
        <w:t>5</w:t>
      </w:r>
      <w:r>
        <w:rPr>
          <w:rFonts w:eastAsia="方正仿宋简体"/>
          <w:sz w:val="32"/>
          <w:szCs w:val="32"/>
        </w:rPr>
        <w:t>年新调入</w:t>
      </w:r>
      <w:r>
        <w:rPr>
          <w:rFonts w:hint="eastAsia" w:eastAsia="方正仿宋简体"/>
          <w:sz w:val="32"/>
          <w:szCs w:val="32"/>
        </w:rPr>
        <w:t>/新参工</w:t>
      </w:r>
      <w:r>
        <w:rPr>
          <w:rFonts w:eastAsia="方正仿宋简体"/>
          <w:sz w:val="32"/>
          <w:szCs w:val="32"/>
        </w:rPr>
        <w:t>人员导致人员经费增多：二是202</w:t>
      </w:r>
      <w:r>
        <w:rPr>
          <w:rFonts w:hint="eastAsia" w:eastAsia="方正仿宋简体"/>
          <w:sz w:val="32"/>
          <w:szCs w:val="32"/>
        </w:rPr>
        <w:t>5</w:t>
      </w:r>
      <w:r>
        <w:rPr>
          <w:rFonts w:eastAsia="方正仿宋简体"/>
          <w:sz w:val="32"/>
          <w:szCs w:val="32"/>
        </w:rPr>
        <w:t>年度村级相关经费增多。</w:t>
      </w:r>
    </w:p>
    <w:p w14:paraId="053B1250">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（一</w:t>
      </w:r>
      <w:r>
        <w:rPr>
          <w:rFonts w:ascii="楷体" w:hAnsi="楷体" w:eastAsia="楷体" w:cs="楷体"/>
          <w:sz w:val="32"/>
          <w:szCs w:val="32"/>
        </w:rPr>
        <w:t>）</w:t>
      </w:r>
      <w:r>
        <w:rPr>
          <w:rFonts w:hint="eastAsia" w:ascii="楷体" w:hAnsi="楷体" w:eastAsia="楷体" w:cs="楷体"/>
          <w:sz w:val="32"/>
          <w:szCs w:val="32"/>
        </w:rPr>
        <w:t>收入</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14:paraId="12195403">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本年</w:t>
      </w:r>
      <w:r>
        <w:rPr>
          <w:rFonts w:ascii="仿宋_GB2312" w:hAnsi="ˎ̥" w:eastAsia="仿宋_GB2312"/>
          <w:sz w:val="32"/>
          <w:szCs w:val="32"/>
        </w:rPr>
        <w:t>收入</w:t>
      </w:r>
      <w:r>
        <w:rPr>
          <w:rFonts w:hint="eastAsia" w:ascii="仿宋_GB2312" w:hAnsi="ˎ̥" w:eastAsia="仿宋_GB2312"/>
          <w:sz w:val="32"/>
          <w:szCs w:val="32"/>
          <w:lang w:val="en-US" w:eastAsia="zh-CN"/>
        </w:rPr>
        <w:t>4986.47</w:t>
      </w:r>
      <w:r>
        <w:rPr>
          <w:rFonts w:hint="eastAsia" w:ascii="仿宋_GB2312" w:hAnsi="ˎ̥" w:eastAsia="仿宋_GB2312"/>
          <w:sz w:val="32"/>
          <w:szCs w:val="32"/>
        </w:rPr>
        <w:t>万元。</w:t>
      </w:r>
    </w:p>
    <w:p w14:paraId="25719B4D">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使用非财政拨款结余</w:t>
      </w:r>
      <w:r>
        <w:rPr>
          <w:rFonts w:ascii="仿宋_GB2312" w:hAnsi="ˎ̥" w:eastAsia="仿宋_GB2312"/>
          <w:sz w:val="32"/>
          <w:szCs w:val="32"/>
        </w:rPr>
        <w:t>0.00</w:t>
      </w:r>
      <w:r>
        <w:rPr>
          <w:rFonts w:hint="eastAsia" w:ascii="仿宋_GB2312" w:hAnsi="ˎ̥" w:eastAsia="仿宋_GB2312"/>
          <w:sz w:val="32"/>
          <w:szCs w:val="32"/>
        </w:rPr>
        <w:t>万元，较</w:t>
      </w:r>
      <w:r>
        <w:rPr>
          <w:rFonts w:ascii="仿宋_GB2312" w:hAnsi="ˎ̥" w:eastAsia="仿宋_GB2312"/>
          <w:sz w:val="32"/>
          <w:szCs w:val="32"/>
        </w:rPr>
        <w:t>2024</w:t>
      </w:r>
      <w:r>
        <w:rPr>
          <w:rFonts w:hint="eastAsia" w:ascii="仿宋_GB2312" w:hAnsi="ˎ̥" w:eastAsia="仿宋_GB2312"/>
          <w:sz w:val="32"/>
          <w:szCs w:val="32"/>
        </w:rPr>
        <w:t>年度决算数无变动。</w:t>
      </w:r>
    </w:p>
    <w:p w14:paraId="3687B619">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年初结转结余</w:t>
      </w:r>
      <w:r>
        <w:rPr>
          <w:rFonts w:ascii="仿宋_GB2312" w:hAnsi="ˎ̥" w:eastAsia="仿宋_GB2312"/>
          <w:sz w:val="32"/>
          <w:szCs w:val="32"/>
        </w:rPr>
        <w:t>0.00</w:t>
      </w:r>
      <w:r>
        <w:rPr>
          <w:rFonts w:hint="eastAsia" w:ascii="仿宋_GB2312" w:hAnsi="ˎ̥" w:eastAsia="仿宋_GB2312"/>
          <w:sz w:val="32"/>
          <w:szCs w:val="32"/>
        </w:rPr>
        <w:t>万元。</w:t>
      </w:r>
    </w:p>
    <w:p w14:paraId="66A07609">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（二</w:t>
      </w:r>
      <w:r>
        <w:rPr>
          <w:rFonts w:ascii="楷体" w:hAnsi="楷体" w:eastAsia="楷体" w:cs="楷体"/>
          <w:sz w:val="32"/>
          <w:szCs w:val="32"/>
        </w:rPr>
        <w:t>）</w:t>
      </w:r>
      <w:r>
        <w:rPr>
          <w:rFonts w:hint="eastAsia" w:ascii="楷体" w:hAnsi="楷体" w:eastAsia="楷体" w:cs="楷体"/>
          <w:sz w:val="32"/>
          <w:szCs w:val="32"/>
        </w:rPr>
        <w:t>支出</w:t>
      </w:r>
      <w:r>
        <w:rPr>
          <w:rFonts w:ascii="楷体" w:hAnsi="楷体" w:eastAsia="楷体" w:cs="楷体"/>
          <w:sz w:val="32"/>
          <w:szCs w:val="32"/>
        </w:rPr>
        <w:t>总计</w:t>
      </w:r>
      <w:r>
        <w:rPr>
          <w:rFonts w:hint="eastAsia" w:ascii="楷体" w:hAnsi="楷体" w:eastAsia="楷体" w:cs="楷体"/>
          <w:sz w:val="32"/>
          <w:szCs w:val="32"/>
        </w:rPr>
        <w:t>主要</w:t>
      </w:r>
      <w:r>
        <w:rPr>
          <w:rFonts w:ascii="楷体" w:hAnsi="楷体" w:eastAsia="楷体" w:cs="楷体"/>
          <w:sz w:val="32"/>
          <w:szCs w:val="32"/>
        </w:rPr>
        <w:t>构成</w:t>
      </w:r>
    </w:p>
    <w:p w14:paraId="028A0F9D">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本年支出</w:t>
      </w:r>
      <w:r>
        <w:rPr>
          <w:rFonts w:hint="eastAsia" w:ascii="仿宋_GB2312" w:hAnsi="ˎ̥" w:eastAsia="仿宋_GB2312"/>
          <w:sz w:val="32"/>
          <w:szCs w:val="32"/>
          <w:lang w:val="en-US" w:eastAsia="zh-CN"/>
        </w:rPr>
        <w:t>4986.47</w:t>
      </w:r>
      <w:r>
        <w:rPr>
          <w:rFonts w:hint="eastAsia" w:ascii="仿宋_GB2312" w:hAnsi="ˎ̥" w:eastAsia="仿宋_GB2312"/>
          <w:sz w:val="32"/>
          <w:szCs w:val="32"/>
        </w:rPr>
        <w:t>万元。</w:t>
      </w:r>
    </w:p>
    <w:p w14:paraId="6E725864">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结余分配</w:t>
      </w:r>
      <w:r>
        <w:rPr>
          <w:rFonts w:ascii="仿宋_GB2312" w:hAnsi="ˎ̥" w:eastAsia="仿宋_GB2312"/>
          <w:sz w:val="32"/>
          <w:szCs w:val="32"/>
        </w:rPr>
        <w:t>0.00</w:t>
      </w:r>
      <w:r>
        <w:rPr>
          <w:rFonts w:hint="eastAsia" w:ascii="仿宋_GB2312" w:hAnsi="ˎ̥" w:eastAsia="仿宋_GB2312"/>
          <w:sz w:val="32"/>
          <w:szCs w:val="32"/>
        </w:rPr>
        <w:t>万元。</w:t>
      </w:r>
    </w:p>
    <w:p w14:paraId="43E11A2D">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年末结转结余</w:t>
      </w:r>
      <w:r>
        <w:rPr>
          <w:rFonts w:ascii="仿宋_GB2312" w:hAnsi="ˎ̥" w:eastAsia="仿宋_GB2312"/>
          <w:sz w:val="32"/>
          <w:szCs w:val="32"/>
        </w:rPr>
        <w:t>0.00</w:t>
      </w:r>
      <w:r>
        <w:rPr>
          <w:rFonts w:hint="eastAsia" w:ascii="仿宋_GB2312" w:hAnsi="ˎ̥" w:eastAsia="仿宋_GB2312"/>
          <w:sz w:val="32"/>
          <w:szCs w:val="32"/>
        </w:rPr>
        <w:t>万元。</w:t>
      </w:r>
    </w:p>
    <w:p w14:paraId="19BBE73F">
      <w:pPr>
        <w:spacing w:line="576" w:lineRule="exact"/>
        <w:ind w:firstLine="640" w:firstLineChars="200"/>
        <w:rPr>
          <w:rFonts w:ascii="仿宋_GB2312" w:hAnsi="ˎ̥" w:eastAsia="仿宋_GB2312"/>
          <w:sz w:val="32"/>
          <w:szCs w:val="32"/>
        </w:rPr>
      </w:pPr>
      <w:r>
        <w:rPr>
          <w:rFonts w:hint="eastAsia" w:ascii="黑体" w:hAnsi="黑体" w:eastAsia="黑体" w:cs="黑体"/>
          <w:bCs/>
          <w:sz w:val="32"/>
          <w:szCs w:val="32"/>
        </w:rPr>
        <w:t>二、收入决算情况说明</w:t>
      </w:r>
      <w:r>
        <w:rPr>
          <w:rFonts w:hint="eastAsia" w:ascii="黑体" w:hAnsi="黑体" w:eastAsia="黑体" w:cs="黑体"/>
          <w:bCs/>
          <w:sz w:val="32"/>
          <w:szCs w:val="32"/>
        </w:rPr>
        <w:br w:type="textWrapping"/>
      </w:r>
      <w:r>
        <w:rPr>
          <w:rFonts w:hint="eastAsia" w:ascii="仿宋_GB2312" w:hAnsi="ˎ̥" w:eastAsia="仿宋_GB2312"/>
          <w:sz w:val="32"/>
          <w:szCs w:val="32"/>
        </w:rPr>
        <w:t xml:space="preserve">    本年收入</w:t>
      </w:r>
      <w:r>
        <w:rPr>
          <w:rFonts w:hint="eastAsia" w:ascii="仿宋_GB2312" w:hAnsi="ˎ̥" w:eastAsia="仿宋_GB2312"/>
          <w:sz w:val="32"/>
          <w:szCs w:val="32"/>
          <w:lang w:val="en-US" w:eastAsia="zh-CN"/>
        </w:rPr>
        <w:t>4986.47</w:t>
      </w:r>
      <w:r>
        <w:rPr>
          <w:rFonts w:hint="eastAsia" w:ascii="仿宋_GB2312" w:hAnsi="ˎ̥" w:eastAsia="仿宋_GB2312"/>
          <w:sz w:val="32"/>
          <w:szCs w:val="32"/>
        </w:rPr>
        <w:t>万元，其中：财政拨款收入</w:t>
      </w:r>
      <w:r>
        <w:rPr>
          <w:rFonts w:hint="eastAsia" w:ascii="仿宋_GB2312" w:hAnsi="ˎ̥" w:eastAsia="仿宋_GB2312"/>
          <w:sz w:val="32"/>
          <w:szCs w:val="32"/>
          <w:lang w:val="en-US" w:eastAsia="zh-CN"/>
        </w:rPr>
        <w:t>4986.47</w:t>
      </w:r>
      <w:r>
        <w:rPr>
          <w:rFonts w:hint="eastAsia" w:ascii="仿宋_GB2312" w:hAnsi="ˎ̥" w:eastAsia="仿宋_GB2312"/>
          <w:sz w:val="32"/>
          <w:szCs w:val="32"/>
        </w:rPr>
        <w:t>万元，占100%；上级补助收入</w:t>
      </w:r>
      <w:r>
        <w:rPr>
          <w:rFonts w:ascii="仿宋_GB2312" w:hAnsi="ˎ̥" w:eastAsia="仿宋_GB2312"/>
          <w:sz w:val="32"/>
          <w:szCs w:val="32"/>
        </w:rPr>
        <w:t>0</w:t>
      </w:r>
      <w:r>
        <w:rPr>
          <w:rFonts w:hint="eastAsia" w:ascii="仿宋_GB2312" w:hAnsi="ˎ̥" w:eastAsia="仿宋_GB2312"/>
          <w:sz w:val="32"/>
          <w:szCs w:val="32"/>
        </w:rPr>
        <w:t>万元，占0%；事业收入</w:t>
      </w:r>
      <w:r>
        <w:rPr>
          <w:rFonts w:ascii="仿宋_GB2312" w:hAnsi="ˎ̥" w:eastAsia="仿宋_GB2312"/>
          <w:sz w:val="32"/>
          <w:szCs w:val="32"/>
        </w:rPr>
        <w:t>0</w:t>
      </w:r>
      <w:r>
        <w:rPr>
          <w:rFonts w:hint="eastAsia" w:ascii="仿宋_GB2312" w:hAnsi="ˎ̥" w:eastAsia="仿宋_GB2312"/>
          <w:sz w:val="32"/>
          <w:szCs w:val="32"/>
        </w:rPr>
        <w:t>万元，占0%；经营收入</w:t>
      </w:r>
      <w:r>
        <w:rPr>
          <w:rFonts w:ascii="仿宋_GB2312" w:hAnsi="ˎ̥" w:eastAsia="仿宋_GB2312"/>
          <w:sz w:val="32"/>
          <w:szCs w:val="32"/>
        </w:rPr>
        <w:t>0</w:t>
      </w:r>
      <w:r>
        <w:rPr>
          <w:rFonts w:hint="eastAsia" w:ascii="仿宋_GB2312" w:hAnsi="ˎ̥" w:eastAsia="仿宋_GB2312"/>
          <w:sz w:val="32"/>
          <w:szCs w:val="32"/>
        </w:rPr>
        <w:t>万元，占0%；附属单位上缴收入</w:t>
      </w:r>
      <w:r>
        <w:rPr>
          <w:rFonts w:ascii="仿宋_GB2312" w:hAnsi="ˎ̥" w:eastAsia="仿宋_GB2312"/>
          <w:sz w:val="32"/>
          <w:szCs w:val="32"/>
        </w:rPr>
        <w:t>0</w:t>
      </w:r>
      <w:r>
        <w:rPr>
          <w:rFonts w:hint="eastAsia" w:ascii="仿宋_GB2312" w:hAnsi="ˎ̥" w:eastAsia="仿宋_GB2312"/>
          <w:sz w:val="32"/>
          <w:szCs w:val="32"/>
        </w:rPr>
        <w:t>万元，占0%；其他收入</w:t>
      </w:r>
      <w:r>
        <w:rPr>
          <w:rFonts w:ascii="仿宋_GB2312" w:hAnsi="ˎ̥" w:eastAsia="仿宋_GB2312"/>
          <w:sz w:val="32"/>
          <w:szCs w:val="32"/>
        </w:rPr>
        <w:t>0</w:t>
      </w:r>
      <w:r>
        <w:rPr>
          <w:rFonts w:hint="eastAsia" w:ascii="仿宋_GB2312" w:hAnsi="ˎ̥" w:eastAsia="仿宋_GB2312"/>
          <w:sz w:val="32"/>
          <w:szCs w:val="32"/>
        </w:rPr>
        <w:t>万元，占0%。</w:t>
      </w:r>
    </w:p>
    <w:p w14:paraId="164E8D56">
      <w:pPr>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三、支出决算情况说明</w:t>
      </w:r>
    </w:p>
    <w:p w14:paraId="19208D43">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本年支出</w:t>
      </w:r>
      <w:r>
        <w:rPr>
          <w:rFonts w:hint="eastAsia" w:ascii="仿宋_GB2312" w:hAnsi="ˎ̥" w:eastAsia="仿宋_GB2312"/>
          <w:sz w:val="32"/>
          <w:szCs w:val="32"/>
          <w:lang w:val="en-US" w:eastAsia="zh-CN"/>
        </w:rPr>
        <w:t>4986.47</w:t>
      </w:r>
      <w:r>
        <w:rPr>
          <w:rFonts w:hint="eastAsia" w:ascii="仿宋_GB2312" w:hAnsi="ˎ̥" w:eastAsia="仿宋_GB2312"/>
          <w:sz w:val="32"/>
          <w:szCs w:val="32"/>
        </w:rPr>
        <w:t>万元，其中：基本支出</w:t>
      </w:r>
      <w:r>
        <w:rPr>
          <w:rFonts w:hint="eastAsia" w:ascii="仿宋_GB2312" w:hAnsi="ˎ̥" w:eastAsia="仿宋_GB2312"/>
          <w:sz w:val="32"/>
          <w:szCs w:val="32"/>
          <w:highlight w:val="none"/>
          <w:lang w:val="en-US" w:eastAsia="zh-CN"/>
        </w:rPr>
        <w:t>4024.47</w:t>
      </w:r>
      <w:r>
        <w:rPr>
          <w:rFonts w:hint="eastAsia" w:ascii="仿宋_GB2312" w:hAnsi="ˎ̥" w:eastAsia="仿宋_GB2312"/>
          <w:sz w:val="32"/>
          <w:szCs w:val="32"/>
        </w:rPr>
        <w:t>万元，占8</w:t>
      </w:r>
      <w:r>
        <w:rPr>
          <w:rFonts w:hint="eastAsia" w:ascii="仿宋_GB2312" w:hAnsi="ˎ̥" w:eastAsia="仿宋_GB2312"/>
          <w:sz w:val="32"/>
          <w:szCs w:val="32"/>
          <w:lang w:val="en-US" w:eastAsia="zh-CN"/>
        </w:rPr>
        <w:t>0.71</w:t>
      </w:r>
      <w:r>
        <w:rPr>
          <w:rFonts w:hint="eastAsia" w:ascii="仿宋_GB2312" w:hAnsi="ˎ̥" w:eastAsia="仿宋_GB2312"/>
          <w:sz w:val="32"/>
          <w:szCs w:val="32"/>
        </w:rPr>
        <w:t>%；项目支出</w:t>
      </w:r>
      <w:r>
        <w:rPr>
          <w:rFonts w:hint="eastAsia" w:ascii="仿宋_GB2312" w:hAnsi="ˎ̥" w:eastAsia="仿宋_GB2312"/>
          <w:sz w:val="32"/>
          <w:szCs w:val="32"/>
          <w:highlight w:val="none"/>
          <w:lang w:val="en-US" w:eastAsia="zh-CN"/>
        </w:rPr>
        <w:t>962</w:t>
      </w:r>
      <w:r>
        <w:rPr>
          <w:rFonts w:hint="eastAsia" w:ascii="仿宋_GB2312" w:hAnsi="ˎ̥" w:eastAsia="仿宋_GB2312"/>
          <w:sz w:val="32"/>
          <w:szCs w:val="32"/>
        </w:rPr>
        <w:t>万元，占</w:t>
      </w:r>
      <w:r>
        <w:rPr>
          <w:rFonts w:hint="eastAsia" w:ascii="仿宋_GB2312" w:hAnsi="ˎ̥" w:eastAsia="仿宋_GB2312"/>
          <w:sz w:val="32"/>
          <w:szCs w:val="32"/>
          <w:lang w:val="en-US" w:eastAsia="zh-CN"/>
        </w:rPr>
        <w:t>19.29</w:t>
      </w:r>
      <w:r>
        <w:rPr>
          <w:rFonts w:hint="eastAsia" w:ascii="仿宋_GB2312" w:hAnsi="ˎ̥" w:eastAsia="仿宋_GB2312"/>
          <w:sz w:val="32"/>
          <w:szCs w:val="32"/>
        </w:rPr>
        <w:t>%；上缴上级支出0万元，占0%；经营支出0万元，占0%；对附属单位补助支出0万元，占0%。</w:t>
      </w:r>
    </w:p>
    <w:p w14:paraId="29E13199">
      <w:pPr>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四、财政拨款收入支出决算总体情况说明</w:t>
      </w:r>
    </w:p>
    <w:p w14:paraId="228C9416">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年度财政拨款收入</w:t>
      </w:r>
      <w:r>
        <w:rPr>
          <w:rFonts w:hint="eastAsia" w:ascii="仿宋_GB2312" w:hAnsi="ˎ̥" w:eastAsia="仿宋_GB2312"/>
          <w:sz w:val="32"/>
          <w:szCs w:val="32"/>
          <w:lang w:val="en-US" w:eastAsia="zh-CN"/>
        </w:rPr>
        <w:t>4986.47</w:t>
      </w:r>
      <w:r>
        <w:rPr>
          <w:rFonts w:hint="eastAsia" w:ascii="仿宋_GB2312" w:hAnsi="ˎ̥" w:eastAsia="仿宋_GB2312"/>
          <w:sz w:val="32"/>
          <w:szCs w:val="32"/>
        </w:rPr>
        <w:t>万元，支出</w:t>
      </w:r>
      <w:r>
        <w:rPr>
          <w:rFonts w:hint="eastAsia" w:ascii="仿宋_GB2312" w:hAnsi="ˎ̥" w:eastAsia="仿宋_GB2312"/>
          <w:sz w:val="32"/>
          <w:szCs w:val="32"/>
          <w:lang w:val="en-US" w:eastAsia="zh-CN"/>
        </w:rPr>
        <w:t>4986.47</w:t>
      </w:r>
      <w:r>
        <w:rPr>
          <w:rFonts w:hint="eastAsia" w:ascii="仿宋_GB2312" w:hAnsi="ˎ̥" w:eastAsia="仿宋_GB2312"/>
          <w:sz w:val="32"/>
          <w:szCs w:val="32"/>
        </w:rPr>
        <w:t>万元。与</w:t>
      </w:r>
      <w:r>
        <w:rPr>
          <w:rFonts w:ascii="仿宋_GB2312" w:hAnsi="ˎ̥" w:eastAsia="仿宋_GB2312"/>
          <w:sz w:val="32"/>
          <w:szCs w:val="32"/>
        </w:rPr>
        <w:t>2024</w:t>
      </w:r>
      <w:r>
        <w:rPr>
          <w:rFonts w:hint="eastAsia" w:ascii="仿宋_GB2312" w:hAnsi="ˎ̥" w:eastAsia="仿宋_GB2312"/>
          <w:sz w:val="32"/>
          <w:szCs w:val="32"/>
        </w:rPr>
        <w:t>年度相比，财政拨款收入支出增加</w:t>
      </w:r>
      <w:r>
        <w:rPr>
          <w:rFonts w:hint="eastAsia" w:ascii="仿宋_GB2312" w:hAnsi="ˎ̥" w:eastAsia="仿宋_GB2312"/>
          <w:sz w:val="32"/>
          <w:szCs w:val="32"/>
          <w:highlight w:val="none"/>
          <w:lang w:val="en-US" w:eastAsia="zh-CN"/>
        </w:rPr>
        <w:t>42.04</w:t>
      </w:r>
      <w:r>
        <w:rPr>
          <w:rFonts w:hint="eastAsia" w:ascii="仿宋_GB2312" w:hAnsi="ˎ̥" w:eastAsia="仿宋_GB2312"/>
          <w:sz w:val="32"/>
          <w:szCs w:val="32"/>
          <w:highlight w:val="none"/>
        </w:rPr>
        <w:t>万元，增长</w:t>
      </w:r>
      <w:r>
        <w:rPr>
          <w:rFonts w:hint="eastAsia" w:ascii="仿宋_GB2312" w:hAnsi="ˎ̥" w:eastAsia="仿宋_GB2312"/>
          <w:sz w:val="32"/>
          <w:szCs w:val="32"/>
          <w:highlight w:val="none"/>
          <w:lang w:val="en-US" w:eastAsia="zh-CN"/>
        </w:rPr>
        <w:t>0.85%。</w:t>
      </w:r>
      <w:r>
        <w:rPr>
          <w:rFonts w:hint="eastAsia" w:ascii="仿宋_GB2312" w:hAnsi="ˎ̥" w:eastAsia="仿宋_GB2312"/>
          <w:sz w:val="32"/>
          <w:szCs w:val="32"/>
        </w:rPr>
        <w:t>主要原因：</w:t>
      </w:r>
      <w:r>
        <w:rPr>
          <w:rFonts w:eastAsia="方正仿宋简体"/>
          <w:sz w:val="32"/>
          <w:szCs w:val="32"/>
        </w:rPr>
        <w:t>一是202</w:t>
      </w:r>
      <w:r>
        <w:rPr>
          <w:rFonts w:hint="eastAsia" w:eastAsia="方正仿宋简体"/>
          <w:sz w:val="32"/>
          <w:szCs w:val="32"/>
        </w:rPr>
        <w:t>5</w:t>
      </w:r>
      <w:r>
        <w:rPr>
          <w:rFonts w:eastAsia="方正仿宋简体"/>
          <w:sz w:val="32"/>
          <w:szCs w:val="32"/>
        </w:rPr>
        <w:t>年新调入</w:t>
      </w:r>
      <w:r>
        <w:rPr>
          <w:rFonts w:hint="eastAsia" w:eastAsia="方正仿宋简体"/>
          <w:sz w:val="32"/>
          <w:szCs w:val="32"/>
        </w:rPr>
        <w:t>/新参工</w:t>
      </w:r>
      <w:r>
        <w:rPr>
          <w:rFonts w:eastAsia="方正仿宋简体"/>
          <w:sz w:val="32"/>
          <w:szCs w:val="32"/>
        </w:rPr>
        <w:t>人员导致人员经费增多：二是202</w:t>
      </w:r>
      <w:r>
        <w:rPr>
          <w:rFonts w:hint="eastAsia" w:eastAsia="方正仿宋简体"/>
          <w:sz w:val="32"/>
          <w:szCs w:val="32"/>
        </w:rPr>
        <w:t>5</w:t>
      </w:r>
      <w:r>
        <w:rPr>
          <w:rFonts w:eastAsia="方正仿宋简体"/>
          <w:sz w:val="32"/>
          <w:szCs w:val="32"/>
        </w:rPr>
        <w:t>年度村级相关经费增多</w:t>
      </w:r>
      <w:r>
        <w:rPr>
          <w:rFonts w:hint="eastAsia" w:ascii="仿宋_GB2312" w:hAnsi="ˎ̥" w:eastAsia="仿宋_GB2312"/>
          <w:sz w:val="32"/>
          <w:szCs w:val="32"/>
        </w:rPr>
        <w:t>。</w:t>
      </w:r>
    </w:p>
    <w:p w14:paraId="502A530D">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财政拨款年初结转结余</w:t>
      </w:r>
      <w:r>
        <w:rPr>
          <w:rFonts w:ascii="仿宋_GB2312" w:hAnsi="ˎ̥" w:eastAsia="仿宋_GB2312"/>
          <w:sz w:val="32"/>
          <w:szCs w:val="32"/>
        </w:rPr>
        <w:t>0</w:t>
      </w:r>
      <w:r>
        <w:rPr>
          <w:rFonts w:hint="eastAsia" w:ascii="仿宋_GB2312" w:hAnsi="ˎ̥" w:eastAsia="仿宋_GB2312"/>
          <w:sz w:val="32"/>
          <w:szCs w:val="32"/>
        </w:rPr>
        <w:t>万元。</w:t>
      </w:r>
    </w:p>
    <w:p w14:paraId="5CF0DC32">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财政拨款年末结转结余</w:t>
      </w:r>
      <w:r>
        <w:rPr>
          <w:rFonts w:ascii="仿宋_GB2312" w:hAnsi="ˎ̥" w:eastAsia="仿宋_GB2312"/>
          <w:sz w:val="32"/>
          <w:szCs w:val="32"/>
        </w:rPr>
        <w:t>0</w:t>
      </w:r>
      <w:r>
        <w:rPr>
          <w:rFonts w:hint="eastAsia" w:ascii="仿宋_GB2312" w:hAnsi="ˎ̥" w:eastAsia="仿宋_GB2312"/>
          <w:sz w:val="32"/>
          <w:szCs w:val="32"/>
        </w:rPr>
        <w:t>万元。</w:t>
      </w:r>
    </w:p>
    <w:p w14:paraId="3A036E42">
      <w:pPr>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五、一般公共预算财政拨款支出决算情况说明</w:t>
      </w:r>
    </w:p>
    <w:p w14:paraId="3AEE6BE1">
      <w:pPr>
        <w:spacing w:line="576" w:lineRule="exact"/>
        <w:ind w:firstLine="640" w:firstLineChars="200"/>
        <w:rPr>
          <w:rFonts w:ascii="楷体" w:hAnsi="楷体" w:eastAsia="楷体" w:cs="楷体"/>
          <w:sz w:val="32"/>
          <w:szCs w:val="32"/>
        </w:rPr>
      </w:pPr>
      <w:bookmarkStart w:id="77" w:name="_Toc23005_WPSOffice_Level2"/>
      <w:bookmarkStart w:id="78" w:name="_Toc19665_WPSOffice_Level2"/>
      <w:bookmarkStart w:id="79" w:name="_Toc13694_WPSOffice_Level2"/>
      <w:bookmarkStart w:id="80" w:name="_Toc21737_WPSOffice_Level2"/>
      <w:bookmarkStart w:id="81" w:name="_Toc9989_WPSOffice_Level2"/>
      <w:bookmarkStart w:id="82" w:name="_Toc17398_WPSOffice_Level2"/>
      <w:r>
        <w:rPr>
          <w:rFonts w:hint="eastAsia" w:ascii="楷体" w:hAnsi="楷体" w:eastAsia="楷体" w:cs="楷体"/>
          <w:sz w:val="32"/>
          <w:szCs w:val="32"/>
        </w:rPr>
        <w:t>（一）一般公共预算财政拨款支出决算总体情况</w:t>
      </w:r>
      <w:bookmarkEnd w:id="77"/>
      <w:bookmarkEnd w:id="78"/>
      <w:bookmarkEnd w:id="79"/>
      <w:bookmarkEnd w:id="80"/>
      <w:bookmarkEnd w:id="81"/>
      <w:bookmarkEnd w:id="82"/>
    </w:p>
    <w:p w14:paraId="3AD4C09E">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年度一般公共预算财政拨款支出</w:t>
      </w:r>
      <w:r>
        <w:rPr>
          <w:rFonts w:hint="eastAsia" w:ascii="仿宋_GB2312" w:hAnsi="ˎ̥" w:eastAsia="仿宋_GB2312"/>
          <w:sz w:val="32"/>
          <w:szCs w:val="32"/>
          <w:lang w:val="en-US" w:eastAsia="zh-CN"/>
        </w:rPr>
        <w:t>4986.47</w:t>
      </w:r>
      <w:r>
        <w:rPr>
          <w:rFonts w:hint="eastAsia" w:ascii="仿宋_GB2312" w:hAnsi="ˎ̥" w:eastAsia="仿宋_GB2312"/>
          <w:sz w:val="32"/>
          <w:szCs w:val="32"/>
        </w:rPr>
        <w:t>万元，占本年支出合计的100%。与</w:t>
      </w:r>
      <w:r>
        <w:rPr>
          <w:rFonts w:ascii="仿宋_GB2312" w:hAnsi="ˎ̥" w:eastAsia="仿宋_GB2312"/>
          <w:sz w:val="32"/>
          <w:szCs w:val="32"/>
        </w:rPr>
        <w:t>2024</w:t>
      </w:r>
      <w:r>
        <w:rPr>
          <w:rFonts w:hint="eastAsia" w:ascii="仿宋_GB2312" w:hAnsi="ˎ̥" w:eastAsia="仿宋_GB2312"/>
          <w:sz w:val="32"/>
          <w:szCs w:val="32"/>
        </w:rPr>
        <w:t>年度相比，一般公共预算财政拨款支出增加</w:t>
      </w:r>
      <w:r>
        <w:rPr>
          <w:rFonts w:hint="eastAsia" w:ascii="仿宋_GB2312" w:hAnsi="ˎ̥" w:eastAsia="仿宋_GB2312"/>
          <w:sz w:val="32"/>
          <w:szCs w:val="32"/>
          <w:highlight w:val="none"/>
          <w:lang w:val="en-US" w:eastAsia="zh-CN"/>
        </w:rPr>
        <w:t>42.04</w:t>
      </w:r>
      <w:r>
        <w:rPr>
          <w:rFonts w:hint="eastAsia" w:ascii="仿宋_GB2312" w:hAnsi="ˎ̥" w:eastAsia="仿宋_GB2312"/>
          <w:sz w:val="32"/>
          <w:szCs w:val="32"/>
          <w:highlight w:val="none"/>
        </w:rPr>
        <w:t>万元，增长</w:t>
      </w:r>
      <w:r>
        <w:rPr>
          <w:rFonts w:hint="eastAsia" w:ascii="仿宋_GB2312" w:hAnsi="ˎ̥" w:eastAsia="仿宋_GB2312"/>
          <w:sz w:val="32"/>
          <w:szCs w:val="32"/>
          <w:highlight w:val="none"/>
          <w:lang w:val="en-US" w:eastAsia="zh-CN"/>
        </w:rPr>
        <w:t>0.85</w:t>
      </w:r>
      <w:r>
        <w:rPr>
          <w:rFonts w:hint="eastAsia" w:ascii="仿宋_GB2312" w:hAnsi="ˎ̥" w:eastAsia="仿宋_GB2312"/>
          <w:sz w:val="32"/>
          <w:szCs w:val="32"/>
        </w:rPr>
        <w:t>%</w:t>
      </w:r>
      <w:r>
        <w:rPr>
          <w:rFonts w:hint="eastAsia" w:ascii="仿宋_GB2312" w:hAnsi="ˎ̥" w:eastAsia="仿宋_GB2312"/>
          <w:sz w:val="32"/>
          <w:szCs w:val="32"/>
          <w:lang w:eastAsia="zh-CN"/>
        </w:rPr>
        <w:t>。</w:t>
      </w:r>
      <w:r>
        <w:rPr>
          <w:rFonts w:hint="eastAsia" w:ascii="仿宋_GB2312" w:hAnsi="ˎ̥" w:eastAsia="仿宋_GB2312"/>
          <w:sz w:val="32"/>
          <w:szCs w:val="32"/>
        </w:rPr>
        <w:t>主要原因：</w:t>
      </w:r>
      <w:r>
        <w:rPr>
          <w:rFonts w:eastAsia="方正仿宋简体"/>
          <w:sz w:val="32"/>
          <w:szCs w:val="32"/>
        </w:rPr>
        <w:t>一是202</w:t>
      </w:r>
      <w:r>
        <w:rPr>
          <w:rFonts w:hint="eastAsia" w:eastAsia="方正仿宋简体"/>
          <w:sz w:val="32"/>
          <w:szCs w:val="32"/>
        </w:rPr>
        <w:t>5</w:t>
      </w:r>
      <w:r>
        <w:rPr>
          <w:rFonts w:eastAsia="方正仿宋简体"/>
          <w:sz w:val="32"/>
          <w:szCs w:val="32"/>
        </w:rPr>
        <w:t>年新调入</w:t>
      </w:r>
      <w:r>
        <w:rPr>
          <w:rFonts w:hint="eastAsia" w:eastAsia="方正仿宋简体"/>
          <w:sz w:val="32"/>
          <w:szCs w:val="32"/>
        </w:rPr>
        <w:t>/新参工</w:t>
      </w:r>
      <w:r>
        <w:rPr>
          <w:rFonts w:eastAsia="方正仿宋简体"/>
          <w:sz w:val="32"/>
          <w:szCs w:val="32"/>
        </w:rPr>
        <w:t>人员导致人员经费增多：二是202</w:t>
      </w:r>
      <w:r>
        <w:rPr>
          <w:rFonts w:hint="eastAsia" w:eastAsia="方正仿宋简体"/>
          <w:sz w:val="32"/>
          <w:szCs w:val="32"/>
        </w:rPr>
        <w:t>5</w:t>
      </w:r>
      <w:r>
        <w:rPr>
          <w:rFonts w:eastAsia="方正仿宋简体"/>
          <w:sz w:val="32"/>
          <w:szCs w:val="32"/>
        </w:rPr>
        <w:t>年度村级相关经费增多</w:t>
      </w:r>
      <w:r>
        <w:rPr>
          <w:rFonts w:hint="eastAsia" w:ascii="仿宋_GB2312" w:hAnsi="ˎ̥" w:eastAsia="仿宋_GB2312"/>
          <w:sz w:val="32"/>
          <w:szCs w:val="32"/>
        </w:rPr>
        <w:t>。</w:t>
      </w:r>
    </w:p>
    <w:p w14:paraId="37485280">
      <w:pPr>
        <w:spacing w:line="576" w:lineRule="exact"/>
        <w:ind w:firstLine="640" w:firstLineChars="200"/>
        <w:rPr>
          <w:rFonts w:ascii="楷体" w:hAnsi="楷体" w:eastAsia="楷体" w:cs="楷体"/>
          <w:sz w:val="32"/>
          <w:szCs w:val="32"/>
        </w:rPr>
      </w:pPr>
      <w:bookmarkStart w:id="83" w:name="_Toc2711_WPSOffice_Level2"/>
      <w:bookmarkStart w:id="84" w:name="_Toc18793_WPSOffice_Level2"/>
      <w:bookmarkStart w:id="85" w:name="_Toc19535_WPSOffice_Level2"/>
      <w:bookmarkStart w:id="86" w:name="_Toc27767_WPSOffice_Level2"/>
      <w:bookmarkStart w:id="87" w:name="_Toc19075_WPSOffice_Level2"/>
      <w:bookmarkStart w:id="88" w:name="_Toc23864_WPSOffice_Level2"/>
      <w:r>
        <w:rPr>
          <w:rFonts w:hint="eastAsia" w:ascii="楷体" w:hAnsi="楷体" w:eastAsia="楷体" w:cs="楷体"/>
          <w:sz w:val="32"/>
          <w:szCs w:val="32"/>
        </w:rPr>
        <w:t>（二）一般公共预算财政拨款支出决算结构情况</w:t>
      </w:r>
      <w:bookmarkEnd w:id="83"/>
      <w:bookmarkEnd w:id="84"/>
      <w:bookmarkEnd w:id="85"/>
      <w:bookmarkEnd w:id="86"/>
      <w:bookmarkEnd w:id="87"/>
      <w:bookmarkEnd w:id="88"/>
    </w:p>
    <w:p w14:paraId="52BCAA54">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年度一般公共预算财政拨款支出</w:t>
      </w:r>
      <w:r>
        <w:rPr>
          <w:rFonts w:hint="eastAsia" w:ascii="仿宋_GB2312" w:hAnsi="ˎ̥" w:eastAsia="仿宋_GB2312"/>
          <w:sz w:val="32"/>
          <w:szCs w:val="32"/>
          <w:lang w:val="en-US" w:eastAsia="zh-CN"/>
        </w:rPr>
        <w:t>4986.47</w:t>
      </w:r>
      <w:r>
        <w:rPr>
          <w:rFonts w:hint="eastAsia" w:ascii="仿宋_GB2312" w:hAnsi="ˎ̥" w:eastAsia="仿宋_GB2312"/>
          <w:sz w:val="32"/>
          <w:szCs w:val="32"/>
        </w:rPr>
        <w:t>万元，主要用于以下方面：</w:t>
      </w:r>
      <w:r>
        <w:rPr>
          <w:rFonts w:hint="eastAsia" w:ascii="仿宋_GB2312" w:hAnsi="ˎ̥" w:eastAsia="仿宋_GB2312"/>
          <w:b/>
          <w:sz w:val="32"/>
          <w:szCs w:val="32"/>
        </w:rPr>
        <w:t>一般公共服务（类）</w:t>
      </w:r>
      <w:r>
        <w:rPr>
          <w:rFonts w:hint="eastAsia" w:ascii="仿宋_GB2312" w:hAnsi="ˎ̥" w:eastAsia="仿宋_GB2312"/>
          <w:sz w:val="32"/>
          <w:szCs w:val="32"/>
        </w:rPr>
        <w:t>支出</w:t>
      </w:r>
      <w:r>
        <w:rPr>
          <w:rFonts w:hint="eastAsia" w:ascii="仿宋_GB2312" w:hAnsi="ˎ̥" w:eastAsia="仿宋_GB2312"/>
          <w:sz w:val="32"/>
          <w:szCs w:val="32"/>
          <w:lang w:val="en-US" w:eastAsia="zh-CN"/>
        </w:rPr>
        <w:t>2655.21</w:t>
      </w:r>
      <w:r>
        <w:rPr>
          <w:rFonts w:hint="eastAsia" w:ascii="仿宋_GB2312" w:hAnsi="ˎ̥" w:eastAsia="仿宋_GB2312"/>
          <w:sz w:val="32"/>
          <w:szCs w:val="32"/>
        </w:rPr>
        <w:t>万元，占53.</w:t>
      </w:r>
      <w:r>
        <w:rPr>
          <w:rFonts w:hint="eastAsia" w:ascii="仿宋_GB2312" w:hAnsi="ˎ̥" w:eastAsia="仿宋_GB2312"/>
          <w:sz w:val="32"/>
          <w:szCs w:val="32"/>
          <w:lang w:val="en-US" w:eastAsia="zh-CN"/>
        </w:rPr>
        <w:t>25</w:t>
      </w:r>
      <w:r>
        <w:rPr>
          <w:rFonts w:hint="eastAsia" w:ascii="仿宋_GB2312" w:hAnsi="ˎ̥" w:eastAsia="仿宋_GB2312"/>
          <w:sz w:val="32"/>
          <w:szCs w:val="32"/>
        </w:rPr>
        <w:t>%；</w:t>
      </w:r>
      <w:r>
        <w:rPr>
          <w:rFonts w:hint="eastAsia" w:ascii="仿宋_GB2312" w:hAnsi="ˎ̥" w:eastAsia="仿宋_GB2312"/>
          <w:b/>
          <w:sz w:val="32"/>
          <w:szCs w:val="32"/>
        </w:rPr>
        <w:t>国防支出</w:t>
      </w:r>
      <w:r>
        <w:rPr>
          <w:rFonts w:hint="eastAsia" w:ascii="仿宋_GB2312" w:hAnsi="ˎ̥" w:eastAsia="仿宋_GB2312"/>
          <w:sz w:val="32"/>
          <w:szCs w:val="32"/>
        </w:rPr>
        <w:t>1万元，占0.0</w:t>
      </w:r>
      <w:r>
        <w:rPr>
          <w:rFonts w:hint="eastAsia" w:ascii="仿宋_GB2312" w:hAnsi="ˎ̥" w:eastAsia="仿宋_GB2312"/>
          <w:sz w:val="32"/>
          <w:szCs w:val="32"/>
          <w:lang w:val="en-US" w:eastAsia="zh-CN"/>
        </w:rPr>
        <w:t>2</w:t>
      </w:r>
      <w:r>
        <w:rPr>
          <w:rFonts w:hint="eastAsia" w:ascii="仿宋_GB2312" w:hAnsi="ˎ̥" w:eastAsia="仿宋_GB2312"/>
          <w:sz w:val="32"/>
          <w:szCs w:val="32"/>
        </w:rPr>
        <w:t>%；</w:t>
      </w:r>
      <w:r>
        <w:rPr>
          <w:rFonts w:hint="eastAsia" w:ascii="仿宋_GB2312" w:hAnsi="ˎ̥" w:eastAsia="仿宋_GB2312"/>
          <w:b/>
          <w:sz w:val="32"/>
          <w:szCs w:val="32"/>
        </w:rPr>
        <w:t>公共安全（类）支出15万元，</w:t>
      </w:r>
      <w:r>
        <w:rPr>
          <w:rFonts w:hint="eastAsia" w:ascii="仿宋_GB2312" w:hAnsi="ˎ̥" w:eastAsia="仿宋_GB2312"/>
          <w:sz w:val="32"/>
          <w:szCs w:val="32"/>
        </w:rPr>
        <w:t>占0.</w:t>
      </w:r>
      <w:r>
        <w:rPr>
          <w:rFonts w:hint="eastAsia" w:ascii="仿宋_GB2312" w:hAnsi="ˎ̥" w:eastAsia="仿宋_GB2312"/>
          <w:sz w:val="32"/>
          <w:szCs w:val="32"/>
          <w:lang w:val="en-US" w:eastAsia="zh-CN"/>
        </w:rPr>
        <w:t>3</w:t>
      </w:r>
      <w:r>
        <w:rPr>
          <w:rFonts w:hint="eastAsia" w:ascii="仿宋_GB2312" w:hAnsi="ˎ̥" w:eastAsia="仿宋_GB2312"/>
          <w:sz w:val="32"/>
          <w:szCs w:val="32"/>
        </w:rPr>
        <w:t>%；科学技术</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27.12</w:t>
      </w:r>
      <w:r>
        <w:rPr>
          <w:rFonts w:hint="eastAsia" w:ascii="仿宋_GB2312" w:hAnsi="ˎ̥" w:eastAsia="仿宋_GB2312"/>
          <w:sz w:val="32"/>
          <w:szCs w:val="32"/>
        </w:rPr>
        <w:t>万元，占0.</w:t>
      </w:r>
      <w:r>
        <w:rPr>
          <w:rFonts w:hint="eastAsia" w:ascii="仿宋_GB2312" w:hAnsi="ˎ̥" w:eastAsia="仿宋_GB2312"/>
          <w:sz w:val="32"/>
          <w:szCs w:val="32"/>
          <w:lang w:val="en-US" w:eastAsia="zh-CN"/>
        </w:rPr>
        <w:t>54</w:t>
      </w:r>
      <w:r>
        <w:rPr>
          <w:rFonts w:hint="eastAsia" w:ascii="仿宋_GB2312" w:hAnsi="ˎ̥" w:eastAsia="仿宋_GB2312"/>
          <w:sz w:val="32"/>
          <w:szCs w:val="32"/>
        </w:rPr>
        <w:t>%；文化旅游体育与传媒</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256.10</w:t>
      </w:r>
      <w:r>
        <w:rPr>
          <w:rFonts w:hint="eastAsia" w:ascii="仿宋_GB2312" w:hAnsi="ˎ̥" w:eastAsia="仿宋_GB2312"/>
          <w:sz w:val="32"/>
          <w:szCs w:val="32"/>
        </w:rPr>
        <w:t>万元，占</w:t>
      </w:r>
      <w:r>
        <w:rPr>
          <w:rFonts w:hint="eastAsia" w:ascii="仿宋_GB2312" w:hAnsi="ˎ̥" w:eastAsia="仿宋_GB2312"/>
          <w:sz w:val="32"/>
          <w:szCs w:val="32"/>
          <w:lang w:val="en-US" w:eastAsia="zh-CN"/>
        </w:rPr>
        <w:t>5.14</w:t>
      </w:r>
      <w:r>
        <w:rPr>
          <w:rFonts w:hint="eastAsia" w:ascii="仿宋_GB2312" w:hAnsi="ˎ̥" w:eastAsia="仿宋_GB2312"/>
          <w:sz w:val="32"/>
          <w:szCs w:val="32"/>
        </w:rPr>
        <w:t>%；社会保障和就业</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709.02</w:t>
      </w:r>
      <w:r>
        <w:rPr>
          <w:rFonts w:hint="eastAsia" w:ascii="仿宋_GB2312" w:hAnsi="ˎ̥" w:eastAsia="仿宋_GB2312"/>
          <w:sz w:val="32"/>
          <w:szCs w:val="32"/>
        </w:rPr>
        <w:t>万元，占</w:t>
      </w:r>
      <w:r>
        <w:rPr>
          <w:rFonts w:hint="eastAsia" w:ascii="仿宋_GB2312" w:hAnsi="ˎ̥" w:eastAsia="仿宋_GB2312"/>
          <w:sz w:val="32"/>
          <w:szCs w:val="32"/>
          <w:lang w:val="en-US" w:eastAsia="zh-CN"/>
        </w:rPr>
        <w:t>14.22</w:t>
      </w:r>
      <w:r>
        <w:rPr>
          <w:rFonts w:hint="eastAsia" w:ascii="仿宋_GB2312" w:hAnsi="ˎ̥" w:eastAsia="仿宋_GB2312"/>
          <w:sz w:val="32"/>
          <w:szCs w:val="32"/>
        </w:rPr>
        <w:t>%；卫生健康</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608.22</w:t>
      </w:r>
      <w:r>
        <w:rPr>
          <w:rFonts w:hint="eastAsia" w:ascii="仿宋_GB2312" w:hAnsi="ˎ̥" w:eastAsia="仿宋_GB2312"/>
          <w:sz w:val="32"/>
          <w:szCs w:val="32"/>
        </w:rPr>
        <w:t>万元，占</w:t>
      </w:r>
      <w:r>
        <w:rPr>
          <w:rFonts w:hint="eastAsia" w:ascii="仿宋_GB2312" w:hAnsi="ˎ̥" w:eastAsia="仿宋_GB2312"/>
          <w:sz w:val="32"/>
          <w:szCs w:val="32"/>
          <w:lang w:val="en-US" w:eastAsia="zh-CN"/>
        </w:rPr>
        <w:t>12.20</w:t>
      </w:r>
      <w:r>
        <w:rPr>
          <w:rFonts w:hint="eastAsia" w:ascii="仿宋_GB2312" w:hAnsi="ˎ̥" w:eastAsia="仿宋_GB2312"/>
          <w:sz w:val="32"/>
          <w:szCs w:val="32"/>
        </w:rPr>
        <w:t>%；节能环保</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10.00</w:t>
      </w:r>
      <w:r>
        <w:rPr>
          <w:rFonts w:hint="eastAsia" w:ascii="仿宋_GB2312" w:hAnsi="ˎ̥" w:eastAsia="仿宋_GB2312"/>
          <w:sz w:val="32"/>
          <w:szCs w:val="32"/>
        </w:rPr>
        <w:t>万元，占</w:t>
      </w:r>
      <w:r>
        <w:rPr>
          <w:rFonts w:hint="eastAsia" w:ascii="仿宋_GB2312" w:hAnsi="ˎ̥" w:eastAsia="仿宋_GB2312"/>
          <w:sz w:val="32"/>
          <w:szCs w:val="32"/>
          <w:lang w:val="en-US" w:eastAsia="zh-CN"/>
        </w:rPr>
        <w:t>0.20</w:t>
      </w:r>
      <w:r>
        <w:rPr>
          <w:rFonts w:hint="eastAsia" w:ascii="仿宋_GB2312" w:hAnsi="ˎ̥" w:eastAsia="仿宋_GB2312"/>
          <w:sz w:val="32"/>
          <w:szCs w:val="32"/>
        </w:rPr>
        <w:t>%；城乡社区</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8.31</w:t>
      </w:r>
      <w:r>
        <w:rPr>
          <w:rFonts w:hint="eastAsia" w:ascii="仿宋_GB2312" w:hAnsi="ˎ̥" w:eastAsia="仿宋_GB2312"/>
          <w:sz w:val="32"/>
          <w:szCs w:val="32"/>
        </w:rPr>
        <w:t>万元，占0.</w:t>
      </w:r>
      <w:r>
        <w:rPr>
          <w:rFonts w:hint="eastAsia" w:ascii="仿宋_GB2312" w:hAnsi="ˎ̥" w:eastAsia="仿宋_GB2312"/>
          <w:sz w:val="32"/>
          <w:szCs w:val="32"/>
          <w:lang w:val="en-US" w:eastAsia="zh-CN"/>
        </w:rPr>
        <w:t>16</w:t>
      </w:r>
      <w:r>
        <w:rPr>
          <w:rFonts w:hint="eastAsia" w:ascii="仿宋_GB2312" w:hAnsi="ˎ̥" w:eastAsia="仿宋_GB2312"/>
          <w:sz w:val="32"/>
          <w:szCs w:val="32"/>
        </w:rPr>
        <w:t>%；农林水</w:t>
      </w:r>
      <w:r>
        <w:rPr>
          <w:rFonts w:hint="eastAsia" w:ascii="仿宋_GB2312" w:hAnsi="ˎ̥" w:eastAsia="仿宋_GB2312"/>
          <w:b/>
          <w:sz w:val="32"/>
          <w:szCs w:val="32"/>
        </w:rPr>
        <w:t>（类）</w:t>
      </w:r>
      <w:r>
        <w:rPr>
          <w:rFonts w:hint="eastAsia" w:ascii="仿宋_GB2312" w:hAnsi="ˎ̥" w:eastAsia="仿宋_GB2312"/>
          <w:sz w:val="32"/>
          <w:szCs w:val="32"/>
        </w:rPr>
        <w:t>支出</w:t>
      </w:r>
      <w:r>
        <w:rPr>
          <w:rFonts w:hint="eastAsia" w:ascii="仿宋_GB2312" w:hAnsi="ˎ̥" w:eastAsia="仿宋_GB2312"/>
          <w:sz w:val="32"/>
          <w:szCs w:val="32"/>
          <w:lang w:val="en-US" w:eastAsia="zh-CN"/>
        </w:rPr>
        <w:t>443.51</w:t>
      </w:r>
      <w:r>
        <w:rPr>
          <w:rFonts w:hint="eastAsia" w:ascii="仿宋_GB2312" w:hAnsi="ˎ̥" w:eastAsia="仿宋_GB2312"/>
          <w:sz w:val="32"/>
          <w:szCs w:val="32"/>
        </w:rPr>
        <w:t>万元，占</w:t>
      </w:r>
      <w:r>
        <w:rPr>
          <w:rFonts w:hint="eastAsia" w:ascii="仿宋_GB2312" w:hAnsi="ˎ̥" w:eastAsia="仿宋_GB2312"/>
          <w:sz w:val="32"/>
          <w:szCs w:val="32"/>
          <w:lang w:val="en-US" w:eastAsia="zh-CN"/>
        </w:rPr>
        <w:t>8.89</w:t>
      </w:r>
      <w:r>
        <w:rPr>
          <w:rFonts w:hint="eastAsia" w:ascii="仿宋_GB2312" w:hAnsi="ˎ̥" w:eastAsia="仿宋_GB2312"/>
          <w:sz w:val="32"/>
          <w:szCs w:val="32"/>
        </w:rPr>
        <w:t>%；</w:t>
      </w:r>
      <w:r>
        <w:rPr>
          <w:rFonts w:hint="eastAsia" w:ascii="仿宋_GB2312" w:hAnsi="ˎ̥" w:eastAsia="仿宋_GB2312"/>
          <w:b/>
          <w:bCs/>
          <w:sz w:val="32"/>
          <w:szCs w:val="32"/>
        </w:rPr>
        <w:t>住房保障（类）</w:t>
      </w:r>
      <w:r>
        <w:rPr>
          <w:rFonts w:hint="eastAsia" w:ascii="仿宋_GB2312" w:hAnsi="ˎ̥" w:eastAsia="仿宋_GB2312"/>
          <w:sz w:val="32"/>
          <w:szCs w:val="32"/>
        </w:rPr>
        <w:t>支出</w:t>
      </w:r>
      <w:r>
        <w:rPr>
          <w:rFonts w:hint="eastAsia" w:ascii="仿宋_GB2312" w:hAnsi="ˎ̥" w:eastAsia="仿宋_GB2312"/>
          <w:sz w:val="32"/>
          <w:szCs w:val="32"/>
          <w:lang w:val="en-US" w:eastAsia="zh-CN"/>
        </w:rPr>
        <w:t>252.97</w:t>
      </w:r>
      <w:r>
        <w:rPr>
          <w:rFonts w:hint="eastAsia" w:ascii="仿宋_GB2312" w:hAnsi="ˎ̥" w:eastAsia="仿宋_GB2312"/>
          <w:sz w:val="32"/>
          <w:szCs w:val="32"/>
        </w:rPr>
        <w:t>万元，占5.</w:t>
      </w:r>
      <w:r>
        <w:rPr>
          <w:rFonts w:hint="eastAsia" w:ascii="仿宋_GB2312" w:hAnsi="ˎ̥" w:eastAsia="仿宋_GB2312"/>
          <w:sz w:val="32"/>
          <w:szCs w:val="32"/>
          <w:lang w:val="en-US" w:eastAsia="zh-CN"/>
        </w:rPr>
        <w:t>07</w:t>
      </w:r>
      <w:r>
        <w:rPr>
          <w:rFonts w:hint="eastAsia" w:ascii="仿宋_GB2312" w:hAnsi="ˎ̥" w:eastAsia="仿宋_GB2312"/>
          <w:sz w:val="32"/>
          <w:szCs w:val="32"/>
        </w:rPr>
        <w:t>%。</w:t>
      </w:r>
    </w:p>
    <w:p w14:paraId="33E4AEBB">
      <w:pPr>
        <w:spacing w:line="576" w:lineRule="exact"/>
        <w:ind w:firstLine="640" w:firstLineChars="200"/>
        <w:rPr>
          <w:rFonts w:ascii="楷体" w:hAnsi="楷体" w:eastAsia="楷体" w:cs="楷体"/>
          <w:sz w:val="32"/>
          <w:szCs w:val="32"/>
        </w:rPr>
      </w:pPr>
      <w:bookmarkStart w:id="89" w:name="_Toc25136_WPSOffice_Level2"/>
      <w:bookmarkStart w:id="90" w:name="_Toc29364_WPSOffice_Level2"/>
      <w:bookmarkStart w:id="91" w:name="_Toc9502_WPSOffice_Level2"/>
      <w:bookmarkStart w:id="92" w:name="_Toc15415_WPSOffice_Level2"/>
      <w:bookmarkStart w:id="93" w:name="_Toc22318_WPSOffice_Level2"/>
      <w:bookmarkStart w:id="94" w:name="_Toc21701_WPSOffice_Level2"/>
      <w:r>
        <w:rPr>
          <w:rFonts w:hint="eastAsia" w:ascii="楷体" w:hAnsi="楷体" w:eastAsia="楷体" w:cs="楷体"/>
          <w:sz w:val="32"/>
          <w:szCs w:val="32"/>
        </w:rPr>
        <w:t>（三）一般公共预算财政拨款支出决算具体情况</w:t>
      </w:r>
      <w:bookmarkEnd w:id="89"/>
      <w:bookmarkEnd w:id="90"/>
      <w:bookmarkEnd w:id="91"/>
      <w:bookmarkEnd w:id="92"/>
      <w:bookmarkEnd w:id="93"/>
      <w:bookmarkEnd w:id="94"/>
    </w:p>
    <w:p w14:paraId="1D0BB72D">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年度一般公共预算财政拨款支出年初预算为</w:t>
      </w:r>
      <w:r>
        <w:rPr>
          <w:rFonts w:hint="eastAsia" w:ascii="仿宋_GB2312" w:hAnsi="ˎ̥" w:eastAsia="仿宋_GB2312"/>
          <w:sz w:val="32"/>
          <w:szCs w:val="32"/>
          <w:lang w:val="en-US" w:eastAsia="zh-CN"/>
        </w:rPr>
        <w:t>4986.47</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4986.47</w:t>
      </w:r>
      <w:r>
        <w:rPr>
          <w:rFonts w:hint="eastAsia" w:ascii="仿宋_GB2312" w:hAnsi="ˎ̥" w:eastAsia="仿宋_GB2312"/>
          <w:sz w:val="32"/>
          <w:szCs w:val="32"/>
        </w:rPr>
        <w:t>万元，完成年初预算的100%。其中：</w:t>
      </w:r>
    </w:p>
    <w:p w14:paraId="36E1266C">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1.一般公共服务（类）人大事务（款）人大代表履职能力提升（项）。</w:t>
      </w:r>
    </w:p>
    <w:p w14:paraId="5B20D733">
      <w:pPr>
        <w:spacing w:line="576" w:lineRule="exact"/>
        <w:rPr>
          <w:rFonts w:ascii="仿宋_GB2312" w:hAnsi="ˎ̥" w:eastAsia="仿宋_GB2312"/>
          <w:sz w:val="32"/>
          <w:szCs w:val="32"/>
        </w:rPr>
      </w:pPr>
      <w:r>
        <w:rPr>
          <w:rFonts w:hint="eastAsia" w:ascii="仿宋_GB2312" w:hAnsi="ˎ̥" w:eastAsia="仿宋_GB2312"/>
          <w:sz w:val="32"/>
          <w:szCs w:val="32"/>
        </w:rPr>
        <w:t xml:space="preserve">  年初预算为</w:t>
      </w:r>
      <w:r>
        <w:rPr>
          <w:rFonts w:hint="eastAsia" w:ascii="仿宋_GB2312" w:hAnsi="ˎ̥" w:eastAsia="仿宋_GB2312"/>
          <w:sz w:val="32"/>
          <w:szCs w:val="32"/>
          <w:lang w:val="en-US" w:eastAsia="zh-CN"/>
        </w:rPr>
        <w:t>4.38</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4.38</w:t>
      </w:r>
      <w:r>
        <w:rPr>
          <w:rFonts w:hint="eastAsia" w:ascii="仿宋_GB2312" w:hAnsi="ˎ̥" w:eastAsia="仿宋_GB2312"/>
          <w:sz w:val="32"/>
          <w:szCs w:val="32"/>
        </w:rPr>
        <w:t>万元，完成年初预算的100%。</w:t>
      </w:r>
    </w:p>
    <w:p w14:paraId="22DCE647">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2.一般公共服务（类）人大事务（款）其他人大事务支出（项）。</w:t>
      </w:r>
    </w:p>
    <w:p w14:paraId="3873DDAA">
      <w:pPr>
        <w:spacing w:line="576"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年初预算为10万元，支出决算为10万元，完成年初预算的100%。</w:t>
      </w:r>
    </w:p>
    <w:p w14:paraId="2E424907">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3.一般公共服务（类）</w:t>
      </w:r>
      <w:r>
        <w:rPr>
          <w:rFonts w:eastAsia="方正仿宋简体"/>
          <w:b/>
          <w:sz w:val="32"/>
          <w:szCs w:val="32"/>
        </w:rPr>
        <w:t>政府办公厅（室）及相关机构事务（款）行政运行（项）。</w:t>
      </w:r>
    </w:p>
    <w:p w14:paraId="057744FE">
      <w:pPr>
        <w:spacing w:line="576"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年初预算为</w:t>
      </w:r>
      <w:r>
        <w:rPr>
          <w:rFonts w:hint="eastAsia" w:ascii="仿宋_GB2312" w:hAnsi="ˎ̥" w:eastAsia="仿宋_GB2312"/>
          <w:sz w:val="32"/>
          <w:szCs w:val="32"/>
          <w:lang w:val="en-US" w:eastAsia="zh-CN"/>
        </w:rPr>
        <w:t>1562.71</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1562.71</w:t>
      </w:r>
      <w:r>
        <w:rPr>
          <w:rFonts w:hint="eastAsia" w:ascii="仿宋_GB2312" w:hAnsi="ˎ̥" w:eastAsia="仿宋_GB2312"/>
          <w:sz w:val="32"/>
          <w:szCs w:val="32"/>
        </w:rPr>
        <w:t>万元，完成年初预算的100%。</w:t>
      </w:r>
    </w:p>
    <w:p w14:paraId="76905746">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4.一般公共服务（类）</w:t>
      </w:r>
      <w:r>
        <w:rPr>
          <w:rFonts w:eastAsia="方正仿宋简体"/>
          <w:b/>
          <w:sz w:val="32"/>
          <w:szCs w:val="32"/>
        </w:rPr>
        <w:t>政府办公厅（室）及相关机构事务（款）</w:t>
      </w:r>
      <w:r>
        <w:rPr>
          <w:rFonts w:hint="eastAsia" w:eastAsia="方正仿宋简体"/>
          <w:b/>
          <w:sz w:val="32"/>
          <w:szCs w:val="32"/>
        </w:rPr>
        <w:t>其他</w:t>
      </w:r>
      <w:r>
        <w:rPr>
          <w:rFonts w:eastAsia="方正仿宋简体"/>
          <w:b/>
          <w:sz w:val="32"/>
          <w:szCs w:val="32"/>
        </w:rPr>
        <w:t>政府办公厅（室）及相关机构事务</w:t>
      </w:r>
      <w:r>
        <w:rPr>
          <w:rFonts w:hint="eastAsia" w:eastAsia="方正仿宋简体"/>
          <w:b/>
          <w:sz w:val="32"/>
          <w:szCs w:val="32"/>
        </w:rPr>
        <w:t>支出</w:t>
      </w:r>
      <w:r>
        <w:rPr>
          <w:rFonts w:eastAsia="方正仿宋简体"/>
          <w:b/>
          <w:sz w:val="32"/>
          <w:szCs w:val="32"/>
        </w:rPr>
        <w:t>（项）。</w:t>
      </w:r>
    </w:p>
    <w:p w14:paraId="1ADCB51F">
      <w:pPr>
        <w:spacing w:line="576"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年初预算为</w:t>
      </w:r>
      <w:r>
        <w:rPr>
          <w:rFonts w:hint="eastAsia" w:ascii="仿宋_GB2312" w:hAnsi="ˎ̥" w:eastAsia="仿宋_GB2312"/>
          <w:sz w:val="32"/>
          <w:szCs w:val="32"/>
          <w:lang w:val="en-US" w:eastAsia="zh-CN"/>
        </w:rPr>
        <w:t>160.99</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160.99</w:t>
      </w:r>
      <w:r>
        <w:rPr>
          <w:rFonts w:hint="eastAsia" w:ascii="仿宋_GB2312" w:hAnsi="ˎ̥" w:eastAsia="仿宋_GB2312"/>
          <w:sz w:val="32"/>
          <w:szCs w:val="32"/>
        </w:rPr>
        <w:t>万元，完成年初预算的100%。</w:t>
      </w:r>
    </w:p>
    <w:p w14:paraId="6111EA64">
      <w:pPr>
        <w:kinsoku w:val="0"/>
        <w:overflowPunct w:val="0"/>
        <w:topLinePunct/>
        <w:adjustRightInd w:val="0"/>
        <w:snapToGrid w:val="0"/>
        <w:spacing w:line="576" w:lineRule="exact"/>
        <w:ind w:firstLine="643" w:firstLineChars="200"/>
        <w:rPr>
          <w:rFonts w:eastAsia="方正仿宋简体"/>
          <w:b/>
          <w:sz w:val="32"/>
          <w:szCs w:val="32"/>
        </w:rPr>
      </w:pPr>
      <w:r>
        <w:rPr>
          <w:rFonts w:hint="eastAsia" w:ascii="仿宋_GB2312" w:hAnsi="ˎ̥" w:eastAsia="仿宋_GB2312"/>
          <w:b/>
          <w:bCs/>
          <w:sz w:val="32"/>
          <w:szCs w:val="32"/>
        </w:rPr>
        <w:t>5.</w:t>
      </w:r>
      <w:r>
        <w:rPr>
          <w:rFonts w:eastAsia="方正仿宋简体"/>
          <w:b/>
          <w:sz w:val="32"/>
          <w:szCs w:val="32"/>
        </w:rPr>
        <w:t>一般公共服务（类）群众团体事务（款）</w:t>
      </w:r>
      <w:r>
        <w:rPr>
          <w:rFonts w:hint="eastAsia" w:eastAsia="方正仿宋简体"/>
          <w:b/>
          <w:sz w:val="32"/>
          <w:szCs w:val="32"/>
        </w:rPr>
        <w:t>其他</w:t>
      </w:r>
      <w:r>
        <w:rPr>
          <w:rFonts w:eastAsia="方正仿宋简体"/>
          <w:b/>
          <w:sz w:val="32"/>
          <w:szCs w:val="32"/>
        </w:rPr>
        <w:t>群众团体事务</w:t>
      </w:r>
      <w:r>
        <w:rPr>
          <w:rFonts w:hint="eastAsia" w:eastAsia="方正仿宋简体"/>
          <w:b/>
          <w:sz w:val="32"/>
          <w:szCs w:val="32"/>
        </w:rPr>
        <w:t>支出</w:t>
      </w:r>
      <w:r>
        <w:rPr>
          <w:rFonts w:eastAsia="方正仿宋简体"/>
          <w:b/>
          <w:sz w:val="32"/>
          <w:szCs w:val="32"/>
        </w:rPr>
        <w:t>（项）。</w:t>
      </w:r>
    </w:p>
    <w:p w14:paraId="34F2FF36">
      <w:pPr>
        <w:kinsoku w:val="0"/>
        <w:overflowPunct w:val="0"/>
        <w:topLinePunct/>
        <w:adjustRightInd w:val="0"/>
        <w:snapToGrid w:val="0"/>
        <w:spacing w:line="576" w:lineRule="exact"/>
        <w:ind w:firstLine="640" w:firstLineChars="200"/>
        <w:rPr>
          <w:rFonts w:hint="eastAsia" w:eastAsia="方正仿宋简体"/>
          <w:sz w:val="32"/>
          <w:szCs w:val="32"/>
        </w:rPr>
      </w:pPr>
      <w:r>
        <w:rPr>
          <w:rFonts w:eastAsia="方正仿宋简体"/>
          <w:sz w:val="32"/>
          <w:szCs w:val="32"/>
        </w:rPr>
        <w:t>年初预算为</w:t>
      </w:r>
      <w:r>
        <w:rPr>
          <w:rFonts w:hint="eastAsia" w:eastAsia="方正仿宋简体"/>
          <w:sz w:val="32"/>
          <w:szCs w:val="32"/>
        </w:rPr>
        <w:t>1</w:t>
      </w:r>
      <w:r>
        <w:rPr>
          <w:rFonts w:eastAsia="方正仿宋简体"/>
          <w:sz w:val="32"/>
          <w:szCs w:val="32"/>
        </w:rPr>
        <w:t>万元，支出决算为</w:t>
      </w:r>
      <w:r>
        <w:rPr>
          <w:rFonts w:hint="eastAsia" w:eastAsia="方正仿宋简体"/>
          <w:sz w:val="32"/>
          <w:szCs w:val="32"/>
        </w:rPr>
        <w:t>1</w:t>
      </w:r>
      <w:r>
        <w:rPr>
          <w:rFonts w:eastAsia="方正仿宋简体"/>
          <w:sz w:val="32"/>
          <w:szCs w:val="32"/>
        </w:rPr>
        <w:t>万元，完成年初预算的100%。</w:t>
      </w:r>
    </w:p>
    <w:p w14:paraId="395E17C7">
      <w:pPr>
        <w:kinsoku w:val="0"/>
        <w:overflowPunct w:val="0"/>
        <w:topLinePunct/>
        <w:adjustRightInd w:val="0"/>
        <w:snapToGrid w:val="0"/>
        <w:spacing w:line="576" w:lineRule="exact"/>
        <w:ind w:firstLine="643" w:firstLineChars="200"/>
        <w:rPr>
          <w:rFonts w:eastAsia="方正仿宋简体"/>
          <w:sz w:val="32"/>
          <w:szCs w:val="32"/>
        </w:rPr>
      </w:pPr>
      <w:r>
        <w:rPr>
          <w:rFonts w:hint="eastAsia" w:eastAsia="方正仿宋简体"/>
          <w:b/>
          <w:bCs/>
          <w:sz w:val="32"/>
          <w:szCs w:val="32"/>
        </w:rPr>
        <w:t>6.</w:t>
      </w:r>
      <w:r>
        <w:rPr>
          <w:rFonts w:eastAsia="方正仿宋简体"/>
          <w:b/>
          <w:sz w:val="32"/>
          <w:szCs w:val="32"/>
        </w:rPr>
        <w:t>一般公共服务（类）组织事务（款）其他组织事务</w:t>
      </w:r>
      <w:r>
        <w:rPr>
          <w:rFonts w:hint="eastAsia" w:eastAsia="方正仿宋简体"/>
          <w:b/>
          <w:sz w:val="32"/>
          <w:szCs w:val="32"/>
        </w:rPr>
        <w:t>支出</w:t>
      </w:r>
      <w:r>
        <w:rPr>
          <w:rFonts w:eastAsia="方正仿宋简体"/>
          <w:b/>
          <w:sz w:val="32"/>
          <w:szCs w:val="32"/>
        </w:rPr>
        <w:t>（项）。</w:t>
      </w:r>
    </w:p>
    <w:p w14:paraId="19578510">
      <w:pPr>
        <w:kinsoku w:val="0"/>
        <w:overflowPunct w:val="0"/>
        <w:topLinePunct/>
        <w:adjustRightInd w:val="0"/>
        <w:snapToGrid w:val="0"/>
        <w:spacing w:line="576" w:lineRule="exact"/>
        <w:rPr>
          <w:rFonts w:hint="eastAsia" w:eastAsia="方正仿宋简体"/>
          <w:sz w:val="32"/>
          <w:szCs w:val="32"/>
        </w:rPr>
      </w:pPr>
      <w:r>
        <w:rPr>
          <w:rFonts w:eastAsia="方正仿宋简体"/>
          <w:sz w:val="32"/>
          <w:szCs w:val="32"/>
        </w:rPr>
        <w:t xml:space="preserve">    年初预算为</w:t>
      </w:r>
      <w:r>
        <w:rPr>
          <w:rFonts w:hint="eastAsia" w:eastAsia="方正仿宋简体"/>
          <w:sz w:val="32"/>
          <w:szCs w:val="32"/>
          <w:lang w:val="en-US" w:eastAsia="zh-CN"/>
        </w:rPr>
        <w:t>510.83</w:t>
      </w:r>
      <w:r>
        <w:rPr>
          <w:rFonts w:eastAsia="方正仿宋简体"/>
          <w:sz w:val="32"/>
          <w:szCs w:val="32"/>
        </w:rPr>
        <w:t>万元，支出决算为</w:t>
      </w:r>
      <w:r>
        <w:rPr>
          <w:rFonts w:hint="eastAsia" w:eastAsia="方正仿宋简体"/>
          <w:sz w:val="32"/>
          <w:szCs w:val="32"/>
          <w:lang w:val="en-US" w:eastAsia="zh-CN"/>
        </w:rPr>
        <w:t>510.83</w:t>
      </w:r>
      <w:r>
        <w:rPr>
          <w:rFonts w:eastAsia="方正仿宋简体"/>
          <w:sz w:val="32"/>
          <w:szCs w:val="32"/>
        </w:rPr>
        <w:t>万元，完成年初预算的1</w:t>
      </w:r>
      <w:r>
        <w:rPr>
          <w:rFonts w:hint="eastAsia" w:eastAsia="方正仿宋简体"/>
          <w:sz w:val="32"/>
          <w:szCs w:val="32"/>
        </w:rPr>
        <w:t>00</w:t>
      </w:r>
      <w:r>
        <w:rPr>
          <w:rFonts w:eastAsia="方正仿宋简体"/>
          <w:sz w:val="32"/>
          <w:szCs w:val="32"/>
        </w:rPr>
        <w:t>%。</w:t>
      </w:r>
    </w:p>
    <w:p w14:paraId="3FE010EF">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bCs/>
          <w:sz w:val="32"/>
          <w:szCs w:val="32"/>
        </w:rPr>
        <w:t>7.</w:t>
      </w:r>
      <w:r>
        <w:rPr>
          <w:rFonts w:eastAsia="方正仿宋简体"/>
          <w:b/>
          <w:sz w:val="32"/>
          <w:szCs w:val="32"/>
        </w:rPr>
        <w:t>一般公共服务（类）统战事务（款）行政运行（项）。</w:t>
      </w:r>
    </w:p>
    <w:p w14:paraId="6E26310D">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376.93</w:t>
      </w:r>
      <w:r>
        <w:rPr>
          <w:rFonts w:eastAsia="方正仿宋简体"/>
          <w:sz w:val="32"/>
          <w:szCs w:val="32"/>
        </w:rPr>
        <w:t>万元，支出决算为</w:t>
      </w:r>
      <w:r>
        <w:rPr>
          <w:rFonts w:hint="eastAsia" w:eastAsia="方正仿宋简体"/>
          <w:sz w:val="32"/>
          <w:szCs w:val="32"/>
          <w:lang w:val="en-US" w:eastAsia="zh-CN"/>
        </w:rPr>
        <w:t>376.93</w:t>
      </w:r>
      <w:r>
        <w:rPr>
          <w:rFonts w:eastAsia="方正仿宋简体"/>
          <w:sz w:val="32"/>
          <w:szCs w:val="32"/>
        </w:rPr>
        <w:t>万元，完成年初预算的100%。</w:t>
      </w:r>
    </w:p>
    <w:p w14:paraId="48954C96">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bCs/>
          <w:sz w:val="32"/>
          <w:szCs w:val="32"/>
        </w:rPr>
        <w:t>8.</w:t>
      </w:r>
      <w:r>
        <w:rPr>
          <w:rFonts w:eastAsia="方正仿宋简体"/>
          <w:b/>
          <w:sz w:val="32"/>
          <w:szCs w:val="32"/>
        </w:rPr>
        <w:t>一般公共服务（类）其他共产党事务支出（款）其他共产党事务支出（项）。</w:t>
      </w:r>
    </w:p>
    <w:p w14:paraId="2962DAF0">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7</w:t>
      </w:r>
      <w:r>
        <w:rPr>
          <w:rFonts w:eastAsia="方正仿宋简体"/>
          <w:sz w:val="32"/>
          <w:szCs w:val="32"/>
        </w:rPr>
        <w:t>万元，支出决算为</w:t>
      </w:r>
      <w:r>
        <w:rPr>
          <w:rFonts w:hint="eastAsia" w:eastAsia="方正仿宋简体"/>
          <w:sz w:val="32"/>
          <w:szCs w:val="32"/>
          <w:lang w:val="en-US" w:eastAsia="zh-CN"/>
        </w:rPr>
        <w:t>7</w:t>
      </w:r>
      <w:r>
        <w:rPr>
          <w:rFonts w:eastAsia="方正仿宋简体"/>
          <w:sz w:val="32"/>
          <w:szCs w:val="32"/>
        </w:rPr>
        <w:t>万元，完成年初预算的100%。</w:t>
      </w:r>
    </w:p>
    <w:p w14:paraId="173C9091">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bCs/>
          <w:sz w:val="32"/>
          <w:szCs w:val="32"/>
        </w:rPr>
        <w:t>9.</w:t>
      </w:r>
      <w:r>
        <w:rPr>
          <w:rFonts w:eastAsia="方正仿宋简体"/>
          <w:b/>
          <w:sz w:val="32"/>
          <w:szCs w:val="32"/>
        </w:rPr>
        <w:t>国防支出（类）</w:t>
      </w:r>
      <w:r>
        <w:rPr>
          <w:rFonts w:hint="eastAsia" w:eastAsia="方正仿宋简体"/>
          <w:b/>
          <w:sz w:val="32"/>
          <w:szCs w:val="32"/>
        </w:rPr>
        <w:t>国防动员（款）民兵（项）</w:t>
      </w:r>
    </w:p>
    <w:p w14:paraId="5C64D633">
      <w:pPr>
        <w:kinsoku w:val="0"/>
        <w:overflowPunct w:val="0"/>
        <w:topLinePunct/>
        <w:adjustRightInd w:val="0"/>
        <w:snapToGrid w:val="0"/>
        <w:spacing w:line="576" w:lineRule="exact"/>
        <w:rPr>
          <w:rFonts w:eastAsia="方正仿宋简体"/>
          <w:sz w:val="32"/>
          <w:szCs w:val="32"/>
        </w:rPr>
      </w:pPr>
      <w:r>
        <w:rPr>
          <w:rFonts w:hint="eastAsia" w:eastAsia="方正仿宋简体"/>
          <w:sz w:val="32"/>
          <w:szCs w:val="32"/>
        </w:rPr>
        <w:t xml:space="preserve">    </w:t>
      </w:r>
      <w:r>
        <w:rPr>
          <w:rFonts w:eastAsia="方正仿宋简体"/>
          <w:sz w:val="32"/>
          <w:szCs w:val="32"/>
        </w:rPr>
        <w:t>年初预算为1万元，支出决算为1万元，完成年初预算的100%。</w:t>
      </w:r>
    </w:p>
    <w:p w14:paraId="59CD3B50">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bCs/>
          <w:sz w:val="32"/>
          <w:szCs w:val="32"/>
        </w:rPr>
        <w:t>10.</w:t>
      </w:r>
      <w:r>
        <w:rPr>
          <w:rFonts w:eastAsia="方正仿宋简体"/>
          <w:b/>
          <w:sz w:val="32"/>
          <w:szCs w:val="32"/>
        </w:rPr>
        <w:t>公共安全支出（类）</w:t>
      </w:r>
      <w:r>
        <w:rPr>
          <w:rFonts w:hint="eastAsia" w:eastAsia="方正仿宋简体"/>
          <w:b/>
          <w:sz w:val="32"/>
          <w:szCs w:val="32"/>
        </w:rPr>
        <w:t>其他公共安全支出（款）其他公共安全支出（项）</w:t>
      </w:r>
    </w:p>
    <w:p w14:paraId="3333E8AA">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rPr>
        <w:t>15</w:t>
      </w:r>
      <w:r>
        <w:rPr>
          <w:rFonts w:eastAsia="方正仿宋简体"/>
          <w:sz w:val="32"/>
          <w:szCs w:val="32"/>
        </w:rPr>
        <w:t>万元，支出决算为1</w:t>
      </w:r>
      <w:r>
        <w:rPr>
          <w:rFonts w:hint="eastAsia" w:eastAsia="方正仿宋简体"/>
          <w:sz w:val="32"/>
          <w:szCs w:val="32"/>
        </w:rPr>
        <w:t>5</w:t>
      </w:r>
      <w:r>
        <w:rPr>
          <w:rFonts w:eastAsia="方正仿宋简体"/>
          <w:sz w:val="32"/>
          <w:szCs w:val="32"/>
        </w:rPr>
        <w:t>万元，完成年初预算的100%。</w:t>
      </w:r>
    </w:p>
    <w:p w14:paraId="584FA90D">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11.科学技术支出</w:t>
      </w:r>
      <w:r>
        <w:rPr>
          <w:rFonts w:eastAsia="方正仿宋简体"/>
          <w:b/>
          <w:sz w:val="32"/>
          <w:szCs w:val="32"/>
        </w:rPr>
        <w:t>（类）</w:t>
      </w:r>
      <w:r>
        <w:rPr>
          <w:rFonts w:hint="eastAsia" w:eastAsia="方正仿宋简体"/>
          <w:b/>
          <w:sz w:val="32"/>
          <w:szCs w:val="32"/>
        </w:rPr>
        <w:t>科学技术管理事务（款）其他科学技术管理事务支出（项）</w:t>
      </w:r>
    </w:p>
    <w:p w14:paraId="2205FE8B">
      <w:pPr>
        <w:kinsoku w:val="0"/>
        <w:overflowPunct w:val="0"/>
        <w:topLinePunct/>
        <w:adjustRightInd w:val="0"/>
        <w:snapToGrid w:val="0"/>
        <w:spacing w:line="576" w:lineRule="exact"/>
        <w:ind w:firstLine="640" w:firstLineChars="200"/>
        <w:rPr>
          <w:rFonts w:hint="eastAsia" w:eastAsia="方正仿宋简体"/>
          <w:sz w:val="32"/>
          <w:szCs w:val="32"/>
        </w:rPr>
      </w:pPr>
      <w:r>
        <w:rPr>
          <w:rFonts w:eastAsia="方正仿宋简体"/>
          <w:sz w:val="32"/>
          <w:szCs w:val="32"/>
        </w:rPr>
        <w:t>年初预算为</w:t>
      </w:r>
      <w:r>
        <w:rPr>
          <w:rFonts w:hint="eastAsia" w:eastAsia="方正仿宋简体"/>
          <w:sz w:val="32"/>
          <w:szCs w:val="32"/>
          <w:lang w:val="en-US" w:eastAsia="zh-CN"/>
        </w:rPr>
        <w:t>27.12</w:t>
      </w:r>
      <w:r>
        <w:rPr>
          <w:rFonts w:eastAsia="方正仿宋简体"/>
          <w:sz w:val="32"/>
          <w:szCs w:val="32"/>
        </w:rPr>
        <w:t>万元，支出决算为</w:t>
      </w:r>
      <w:r>
        <w:rPr>
          <w:rFonts w:hint="eastAsia" w:eastAsia="方正仿宋简体"/>
          <w:sz w:val="32"/>
          <w:szCs w:val="32"/>
          <w:lang w:val="en-US" w:eastAsia="zh-CN"/>
        </w:rPr>
        <w:t>27.12</w:t>
      </w:r>
      <w:r>
        <w:rPr>
          <w:rFonts w:eastAsia="方正仿宋简体"/>
          <w:sz w:val="32"/>
          <w:szCs w:val="32"/>
        </w:rPr>
        <w:t>万元，完成年初预算的100%。</w:t>
      </w:r>
    </w:p>
    <w:p w14:paraId="142B8494">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12.</w:t>
      </w:r>
      <w:r>
        <w:rPr>
          <w:rFonts w:eastAsia="方正仿宋简体"/>
          <w:b/>
          <w:sz w:val="32"/>
          <w:szCs w:val="32"/>
        </w:rPr>
        <w:t>文化旅游体育与传媒支出（类）</w:t>
      </w:r>
      <w:r>
        <w:rPr>
          <w:rFonts w:hint="eastAsia" w:eastAsia="方正仿宋简体"/>
          <w:b/>
          <w:sz w:val="32"/>
          <w:szCs w:val="32"/>
        </w:rPr>
        <w:t>文化和旅游（款）艺术表演团体（项）</w:t>
      </w:r>
    </w:p>
    <w:p w14:paraId="79C62BAB">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66</w:t>
      </w:r>
      <w:r>
        <w:rPr>
          <w:rFonts w:eastAsia="方正仿宋简体"/>
          <w:sz w:val="32"/>
          <w:szCs w:val="32"/>
        </w:rPr>
        <w:t>万元，支出决算为</w:t>
      </w:r>
      <w:r>
        <w:rPr>
          <w:rFonts w:hint="eastAsia" w:eastAsia="方正仿宋简体"/>
          <w:sz w:val="32"/>
          <w:szCs w:val="32"/>
          <w:lang w:val="en-US" w:eastAsia="zh-CN"/>
        </w:rPr>
        <w:t>66</w:t>
      </w:r>
      <w:r>
        <w:rPr>
          <w:rFonts w:eastAsia="方正仿宋简体"/>
          <w:sz w:val="32"/>
          <w:szCs w:val="32"/>
        </w:rPr>
        <w:t>万元，完成年初预算的100%。</w:t>
      </w:r>
    </w:p>
    <w:p w14:paraId="1DF40430">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13.</w:t>
      </w:r>
      <w:r>
        <w:rPr>
          <w:rFonts w:eastAsia="方正仿宋简体"/>
          <w:b/>
          <w:sz w:val="32"/>
          <w:szCs w:val="32"/>
        </w:rPr>
        <w:t>文化旅游体育与传媒支出（类）</w:t>
      </w:r>
      <w:r>
        <w:rPr>
          <w:rFonts w:hint="eastAsia" w:eastAsia="方正仿宋简体"/>
          <w:b/>
          <w:sz w:val="32"/>
          <w:szCs w:val="32"/>
        </w:rPr>
        <w:t>文化和旅游（款）群众文化（项）</w:t>
      </w:r>
    </w:p>
    <w:p w14:paraId="42B4BE07">
      <w:pPr>
        <w:kinsoku w:val="0"/>
        <w:overflowPunct w:val="0"/>
        <w:topLinePunct/>
        <w:adjustRightInd w:val="0"/>
        <w:snapToGrid w:val="0"/>
        <w:spacing w:line="576" w:lineRule="exact"/>
        <w:ind w:firstLine="640" w:firstLineChars="200"/>
        <w:rPr>
          <w:rFonts w:hint="eastAsia" w:eastAsia="方正仿宋简体"/>
          <w:sz w:val="32"/>
          <w:szCs w:val="32"/>
        </w:rPr>
      </w:pPr>
      <w:r>
        <w:rPr>
          <w:rFonts w:eastAsia="方正仿宋简体"/>
          <w:sz w:val="32"/>
          <w:szCs w:val="32"/>
        </w:rPr>
        <w:t>年初预算为</w:t>
      </w:r>
      <w:r>
        <w:rPr>
          <w:rFonts w:hint="eastAsia" w:eastAsia="方正仿宋简体"/>
          <w:sz w:val="32"/>
          <w:szCs w:val="32"/>
        </w:rPr>
        <w:t>8</w:t>
      </w:r>
      <w:r>
        <w:rPr>
          <w:rFonts w:eastAsia="方正仿宋简体"/>
          <w:sz w:val="32"/>
          <w:szCs w:val="32"/>
        </w:rPr>
        <w:t>万元，支出决算为</w:t>
      </w:r>
      <w:r>
        <w:rPr>
          <w:rFonts w:hint="eastAsia" w:eastAsia="方正仿宋简体"/>
          <w:sz w:val="32"/>
          <w:szCs w:val="32"/>
        </w:rPr>
        <w:t>8</w:t>
      </w:r>
      <w:r>
        <w:rPr>
          <w:rFonts w:eastAsia="方正仿宋简体"/>
          <w:sz w:val="32"/>
          <w:szCs w:val="32"/>
        </w:rPr>
        <w:t>万元，完成年初预算的100%。</w:t>
      </w:r>
    </w:p>
    <w:p w14:paraId="74893B7B">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14.</w:t>
      </w:r>
      <w:r>
        <w:rPr>
          <w:rFonts w:eastAsia="方正仿宋简体"/>
          <w:b/>
          <w:sz w:val="32"/>
          <w:szCs w:val="32"/>
        </w:rPr>
        <w:t>文化旅游体育与传媒支出（类）</w:t>
      </w:r>
      <w:r>
        <w:rPr>
          <w:rFonts w:hint="eastAsia" w:eastAsia="方正仿宋简体"/>
          <w:b/>
          <w:sz w:val="32"/>
          <w:szCs w:val="32"/>
        </w:rPr>
        <w:t>新闻出版电影（款）电影（项）</w:t>
      </w:r>
    </w:p>
    <w:p w14:paraId="6CFBC478">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182.10</w:t>
      </w:r>
      <w:r>
        <w:rPr>
          <w:rFonts w:eastAsia="方正仿宋简体"/>
          <w:sz w:val="32"/>
          <w:szCs w:val="32"/>
        </w:rPr>
        <w:t>万元，支出决算为</w:t>
      </w:r>
      <w:r>
        <w:rPr>
          <w:rFonts w:hint="eastAsia" w:eastAsia="方正仿宋简体"/>
          <w:sz w:val="32"/>
          <w:szCs w:val="32"/>
          <w:lang w:val="en-US" w:eastAsia="zh-CN"/>
        </w:rPr>
        <w:t>182.10</w:t>
      </w:r>
      <w:r>
        <w:rPr>
          <w:rFonts w:eastAsia="方正仿宋简体"/>
          <w:sz w:val="32"/>
          <w:szCs w:val="32"/>
        </w:rPr>
        <w:t>万元，完成年初预算的100%。</w:t>
      </w:r>
    </w:p>
    <w:p w14:paraId="5BDB2A7F">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15.</w:t>
      </w:r>
      <w:r>
        <w:rPr>
          <w:rFonts w:eastAsia="方正仿宋简体"/>
          <w:b/>
          <w:sz w:val="32"/>
          <w:szCs w:val="32"/>
        </w:rPr>
        <w:t>社会保障和就业支出（类）</w:t>
      </w:r>
      <w:r>
        <w:rPr>
          <w:rFonts w:hint="eastAsia" w:eastAsia="方正仿宋简体"/>
          <w:b/>
          <w:sz w:val="32"/>
          <w:szCs w:val="32"/>
        </w:rPr>
        <w:t>行政事业单位养老支出（款）机关事业单位基本养老保险缴费支出（项）</w:t>
      </w:r>
    </w:p>
    <w:p w14:paraId="4F690E87">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年初预算为</w:t>
      </w:r>
      <w:r>
        <w:rPr>
          <w:rFonts w:hint="eastAsia" w:eastAsia="方正仿宋简体"/>
          <w:sz w:val="32"/>
          <w:szCs w:val="32"/>
          <w:lang w:val="en-US" w:eastAsia="zh-CN"/>
        </w:rPr>
        <w:t>308.73</w:t>
      </w:r>
      <w:r>
        <w:rPr>
          <w:rFonts w:eastAsia="方正仿宋简体"/>
          <w:sz w:val="32"/>
          <w:szCs w:val="32"/>
        </w:rPr>
        <w:t>万元，支出决算为</w:t>
      </w:r>
      <w:r>
        <w:rPr>
          <w:rFonts w:hint="eastAsia" w:eastAsia="方正仿宋简体"/>
          <w:sz w:val="32"/>
          <w:szCs w:val="32"/>
          <w:lang w:val="en-US" w:eastAsia="zh-CN"/>
        </w:rPr>
        <w:t>308.73</w:t>
      </w:r>
      <w:r>
        <w:rPr>
          <w:rFonts w:eastAsia="方正仿宋简体"/>
          <w:sz w:val="32"/>
          <w:szCs w:val="32"/>
        </w:rPr>
        <w:t>万元，完成年初预算的100%。</w:t>
      </w:r>
    </w:p>
    <w:p w14:paraId="15B38EAD">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16.</w:t>
      </w:r>
      <w:r>
        <w:rPr>
          <w:rFonts w:eastAsia="方正仿宋简体"/>
          <w:b/>
          <w:sz w:val="32"/>
          <w:szCs w:val="32"/>
        </w:rPr>
        <w:t>社会保障和就业支出（类）</w:t>
      </w:r>
      <w:r>
        <w:rPr>
          <w:rFonts w:hint="eastAsia" w:eastAsia="方正仿宋简体"/>
          <w:b/>
          <w:sz w:val="32"/>
          <w:szCs w:val="32"/>
        </w:rPr>
        <w:t>就业补助（款）其他就业补助支出（项）</w:t>
      </w:r>
    </w:p>
    <w:p w14:paraId="391D7878">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9.09</w:t>
      </w:r>
      <w:r>
        <w:rPr>
          <w:rFonts w:eastAsia="方正仿宋简体"/>
          <w:sz w:val="32"/>
          <w:szCs w:val="32"/>
        </w:rPr>
        <w:t>万元，支出决算为</w:t>
      </w:r>
      <w:r>
        <w:rPr>
          <w:rFonts w:hint="eastAsia" w:eastAsia="方正仿宋简体"/>
          <w:sz w:val="32"/>
          <w:szCs w:val="32"/>
          <w:lang w:val="en-US" w:eastAsia="zh-CN"/>
        </w:rPr>
        <w:t>9.09</w:t>
      </w:r>
      <w:r>
        <w:rPr>
          <w:rFonts w:eastAsia="方正仿宋简体"/>
          <w:sz w:val="32"/>
          <w:szCs w:val="32"/>
        </w:rPr>
        <w:t>万元，完成年初预算的100%。</w:t>
      </w:r>
    </w:p>
    <w:p w14:paraId="214CC228">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17.</w:t>
      </w:r>
      <w:r>
        <w:rPr>
          <w:rFonts w:eastAsia="方正仿宋简体"/>
          <w:b/>
          <w:sz w:val="32"/>
          <w:szCs w:val="32"/>
        </w:rPr>
        <w:t>社会保障和就业支出（类）</w:t>
      </w:r>
      <w:r>
        <w:rPr>
          <w:rFonts w:hint="eastAsia" w:eastAsia="方正仿宋简体"/>
          <w:b/>
          <w:sz w:val="32"/>
          <w:szCs w:val="32"/>
        </w:rPr>
        <w:t>临时救助（款）临时救助支出（项）</w:t>
      </w:r>
    </w:p>
    <w:p w14:paraId="7E9A3AD8">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15</w:t>
      </w:r>
      <w:r>
        <w:rPr>
          <w:rFonts w:eastAsia="方正仿宋简体"/>
          <w:sz w:val="32"/>
          <w:szCs w:val="32"/>
        </w:rPr>
        <w:t>万元，支出决算为</w:t>
      </w:r>
      <w:r>
        <w:rPr>
          <w:rFonts w:hint="eastAsia" w:eastAsia="方正仿宋简体"/>
          <w:sz w:val="32"/>
          <w:szCs w:val="32"/>
          <w:lang w:val="en-US" w:eastAsia="zh-CN"/>
        </w:rPr>
        <w:t>15</w:t>
      </w:r>
      <w:r>
        <w:rPr>
          <w:rFonts w:eastAsia="方正仿宋简体"/>
          <w:sz w:val="32"/>
          <w:szCs w:val="32"/>
        </w:rPr>
        <w:t>万元，完成年初预算的100%。</w:t>
      </w:r>
    </w:p>
    <w:p w14:paraId="5980604D">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18.</w:t>
      </w:r>
      <w:r>
        <w:rPr>
          <w:rFonts w:eastAsia="方正仿宋简体"/>
          <w:b/>
          <w:sz w:val="32"/>
          <w:szCs w:val="32"/>
        </w:rPr>
        <w:t>社会保障和就业支出（类）</w:t>
      </w:r>
      <w:r>
        <w:rPr>
          <w:rFonts w:hint="eastAsia" w:eastAsia="方正仿宋简体"/>
          <w:b/>
          <w:sz w:val="32"/>
          <w:szCs w:val="32"/>
        </w:rPr>
        <w:t>财政对其他社会保险基金的补助（款）财政对失业保险基金的补助（项）</w:t>
      </w:r>
    </w:p>
    <w:p w14:paraId="2151F6CA">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4.33</w:t>
      </w:r>
      <w:r>
        <w:rPr>
          <w:rFonts w:eastAsia="方正仿宋简体"/>
          <w:sz w:val="32"/>
          <w:szCs w:val="32"/>
        </w:rPr>
        <w:t>万元，支出决算为</w:t>
      </w:r>
      <w:r>
        <w:rPr>
          <w:rFonts w:hint="eastAsia" w:eastAsia="方正仿宋简体"/>
          <w:sz w:val="32"/>
          <w:szCs w:val="32"/>
          <w:lang w:val="en-US" w:eastAsia="zh-CN"/>
        </w:rPr>
        <w:t>4.3</w:t>
      </w:r>
      <w:r>
        <w:rPr>
          <w:rFonts w:hint="eastAsia" w:eastAsia="方正仿宋简体"/>
          <w:sz w:val="32"/>
          <w:szCs w:val="32"/>
        </w:rPr>
        <w:t>3</w:t>
      </w:r>
      <w:r>
        <w:rPr>
          <w:rFonts w:eastAsia="方正仿宋简体"/>
          <w:sz w:val="32"/>
          <w:szCs w:val="32"/>
        </w:rPr>
        <w:t>万元，完成年初预算的100%。</w:t>
      </w:r>
    </w:p>
    <w:p w14:paraId="67875678">
      <w:pPr>
        <w:kinsoku w:val="0"/>
        <w:overflowPunct w:val="0"/>
        <w:topLinePunct/>
        <w:adjustRightInd w:val="0"/>
        <w:snapToGrid w:val="0"/>
        <w:spacing w:line="576" w:lineRule="exact"/>
        <w:ind w:firstLine="643" w:firstLineChars="200"/>
        <w:rPr>
          <w:rFonts w:eastAsia="方正仿宋简体"/>
          <w:b/>
          <w:sz w:val="32"/>
          <w:szCs w:val="32"/>
        </w:rPr>
      </w:pPr>
      <w:r>
        <w:rPr>
          <w:rFonts w:hint="eastAsia" w:eastAsia="方正仿宋简体"/>
          <w:b/>
          <w:sz w:val="32"/>
          <w:szCs w:val="32"/>
        </w:rPr>
        <w:t>19.</w:t>
      </w:r>
      <w:r>
        <w:rPr>
          <w:rFonts w:eastAsia="方正仿宋简体"/>
          <w:b/>
          <w:sz w:val="32"/>
          <w:szCs w:val="32"/>
        </w:rPr>
        <w:t>社会保障和就业支出（类）</w:t>
      </w:r>
      <w:r>
        <w:rPr>
          <w:rFonts w:hint="eastAsia" w:eastAsia="方正仿宋简体"/>
          <w:b/>
          <w:sz w:val="32"/>
          <w:szCs w:val="32"/>
        </w:rPr>
        <w:t>财政对其他社会保险基金的补助（款）财政对工伤保险基金的补助（项）</w:t>
      </w:r>
    </w:p>
    <w:p w14:paraId="0F8F631E">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1.</w:t>
      </w:r>
      <w:r>
        <w:rPr>
          <w:rFonts w:hint="eastAsia" w:eastAsia="方正仿宋简体"/>
          <w:sz w:val="32"/>
          <w:szCs w:val="32"/>
          <w:lang w:val="en-US" w:eastAsia="zh-CN"/>
        </w:rPr>
        <w:t>93</w:t>
      </w:r>
      <w:r>
        <w:rPr>
          <w:rFonts w:eastAsia="方正仿宋简体"/>
          <w:sz w:val="32"/>
          <w:szCs w:val="32"/>
        </w:rPr>
        <w:t>万元，支出决算为</w:t>
      </w:r>
      <w:r>
        <w:rPr>
          <w:rFonts w:hint="eastAsia" w:eastAsia="方正仿宋简体"/>
          <w:sz w:val="32"/>
          <w:szCs w:val="32"/>
        </w:rPr>
        <w:t>1.</w:t>
      </w:r>
      <w:r>
        <w:rPr>
          <w:rFonts w:hint="eastAsia" w:eastAsia="方正仿宋简体"/>
          <w:sz w:val="32"/>
          <w:szCs w:val="32"/>
          <w:lang w:val="en-US" w:eastAsia="zh-CN"/>
        </w:rPr>
        <w:t>93</w:t>
      </w:r>
      <w:r>
        <w:rPr>
          <w:rFonts w:eastAsia="方正仿宋简体"/>
          <w:sz w:val="32"/>
          <w:szCs w:val="32"/>
        </w:rPr>
        <w:t>万元，完成年初预算的100%。</w:t>
      </w:r>
    </w:p>
    <w:p w14:paraId="712CFA0C">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20.</w:t>
      </w:r>
      <w:r>
        <w:rPr>
          <w:rFonts w:eastAsia="方正仿宋简体"/>
          <w:b/>
          <w:sz w:val="32"/>
          <w:szCs w:val="32"/>
        </w:rPr>
        <w:t>社会保障和就业支出（类）</w:t>
      </w:r>
      <w:r>
        <w:rPr>
          <w:rFonts w:hint="eastAsia" w:eastAsia="方正仿宋简体"/>
          <w:b/>
          <w:sz w:val="32"/>
          <w:szCs w:val="32"/>
        </w:rPr>
        <w:t>其他社会保障和就业支出（款）其他社会保障和就业支出（项）</w:t>
      </w:r>
    </w:p>
    <w:p w14:paraId="42029EBD">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369.94</w:t>
      </w:r>
      <w:r>
        <w:rPr>
          <w:rFonts w:eastAsia="方正仿宋简体"/>
          <w:sz w:val="32"/>
          <w:szCs w:val="32"/>
        </w:rPr>
        <w:t>万元，支出决算为</w:t>
      </w:r>
      <w:r>
        <w:rPr>
          <w:rFonts w:hint="eastAsia" w:eastAsia="方正仿宋简体"/>
          <w:sz w:val="32"/>
          <w:szCs w:val="32"/>
          <w:lang w:val="en-US" w:eastAsia="zh-CN"/>
        </w:rPr>
        <w:t>369.94</w:t>
      </w:r>
      <w:r>
        <w:rPr>
          <w:rFonts w:eastAsia="方正仿宋简体"/>
          <w:sz w:val="32"/>
          <w:szCs w:val="32"/>
        </w:rPr>
        <w:t>万元，完成年初预算的100%。</w:t>
      </w:r>
    </w:p>
    <w:p w14:paraId="73EF7DF2">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21.卫生健康支出</w:t>
      </w:r>
      <w:r>
        <w:rPr>
          <w:rFonts w:eastAsia="方正仿宋简体"/>
          <w:b/>
          <w:sz w:val="32"/>
          <w:szCs w:val="32"/>
        </w:rPr>
        <w:t>（类）</w:t>
      </w:r>
      <w:r>
        <w:rPr>
          <w:rFonts w:hint="eastAsia" w:eastAsia="方正仿宋简体"/>
          <w:b/>
          <w:sz w:val="32"/>
          <w:szCs w:val="32"/>
        </w:rPr>
        <w:t>基层医疗卫生机构（款）乡镇卫生院（项）</w:t>
      </w:r>
    </w:p>
    <w:p w14:paraId="7761EDC6">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321.49</w:t>
      </w:r>
      <w:r>
        <w:rPr>
          <w:rFonts w:eastAsia="方正仿宋简体"/>
          <w:sz w:val="32"/>
          <w:szCs w:val="32"/>
        </w:rPr>
        <w:t>万元，支出决算为</w:t>
      </w:r>
      <w:r>
        <w:rPr>
          <w:rFonts w:hint="eastAsia" w:eastAsia="方正仿宋简体"/>
          <w:sz w:val="32"/>
          <w:szCs w:val="32"/>
          <w:lang w:val="en-US" w:eastAsia="zh-CN"/>
        </w:rPr>
        <w:t>321.49</w:t>
      </w:r>
      <w:r>
        <w:rPr>
          <w:rFonts w:eastAsia="方正仿宋简体"/>
          <w:sz w:val="32"/>
          <w:szCs w:val="32"/>
        </w:rPr>
        <w:t>万元，完成年初预算的100%。</w:t>
      </w:r>
    </w:p>
    <w:p w14:paraId="1BAB5D05">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22.卫生健康支出</w:t>
      </w:r>
      <w:r>
        <w:rPr>
          <w:rFonts w:eastAsia="方正仿宋简体"/>
          <w:b/>
          <w:sz w:val="32"/>
          <w:szCs w:val="32"/>
        </w:rPr>
        <w:t>（类）</w:t>
      </w:r>
      <w:r>
        <w:rPr>
          <w:rFonts w:hint="eastAsia" w:eastAsia="方正仿宋简体"/>
          <w:b/>
          <w:sz w:val="32"/>
          <w:szCs w:val="32"/>
        </w:rPr>
        <w:t>基层医疗卫生机构（款）其他基层医疗卫生机构支出（项）</w:t>
      </w:r>
    </w:p>
    <w:p w14:paraId="5C9FD35E">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22</w:t>
      </w:r>
      <w:r>
        <w:rPr>
          <w:rFonts w:eastAsia="方正仿宋简体"/>
          <w:sz w:val="32"/>
          <w:szCs w:val="32"/>
        </w:rPr>
        <w:t>万元，支出决算为</w:t>
      </w:r>
      <w:r>
        <w:rPr>
          <w:rFonts w:hint="eastAsia" w:eastAsia="方正仿宋简体"/>
          <w:sz w:val="32"/>
          <w:szCs w:val="32"/>
          <w:lang w:val="en-US" w:eastAsia="zh-CN"/>
        </w:rPr>
        <w:t>22</w:t>
      </w:r>
      <w:r>
        <w:rPr>
          <w:rFonts w:eastAsia="方正仿宋简体"/>
          <w:sz w:val="32"/>
          <w:szCs w:val="32"/>
        </w:rPr>
        <w:t>万元，完成年初预算的100%。</w:t>
      </w:r>
    </w:p>
    <w:p w14:paraId="08B87AB8">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23.卫生健康支出</w:t>
      </w:r>
      <w:r>
        <w:rPr>
          <w:rFonts w:eastAsia="方正仿宋简体"/>
          <w:b/>
          <w:sz w:val="32"/>
          <w:szCs w:val="32"/>
        </w:rPr>
        <w:t>（类）</w:t>
      </w:r>
      <w:r>
        <w:rPr>
          <w:rFonts w:hint="eastAsia" w:eastAsia="方正仿宋简体"/>
          <w:b/>
          <w:sz w:val="32"/>
          <w:szCs w:val="32"/>
        </w:rPr>
        <w:t>行政事业单位医疗（款）行政单位医疗（项）</w:t>
      </w:r>
    </w:p>
    <w:p w14:paraId="5C43BBE4">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148.53</w:t>
      </w:r>
      <w:r>
        <w:rPr>
          <w:rFonts w:eastAsia="方正仿宋简体"/>
          <w:sz w:val="32"/>
          <w:szCs w:val="32"/>
        </w:rPr>
        <w:t>万元，支出决算为</w:t>
      </w:r>
      <w:r>
        <w:rPr>
          <w:rFonts w:hint="eastAsia" w:eastAsia="方正仿宋简体"/>
          <w:sz w:val="32"/>
          <w:szCs w:val="32"/>
          <w:lang w:val="en-US" w:eastAsia="zh-CN"/>
        </w:rPr>
        <w:t>148.53</w:t>
      </w:r>
      <w:r>
        <w:rPr>
          <w:rFonts w:eastAsia="方正仿宋简体"/>
          <w:sz w:val="32"/>
          <w:szCs w:val="32"/>
        </w:rPr>
        <w:t>万元，完成年初预算的100%。</w:t>
      </w:r>
    </w:p>
    <w:p w14:paraId="497E2797">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24.卫生健康支出</w:t>
      </w:r>
      <w:r>
        <w:rPr>
          <w:rFonts w:eastAsia="方正仿宋简体"/>
          <w:b/>
          <w:sz w:val="32"/>
          <w:szCs w:val="32"/>
        </w:rPr>
        <w:t>（类）</w:t>
      </w:r>
      <w:r>
        <w:rPr>
          <w:rFonts w:hint="eastAsia" w:eastAsia="方正仿宋简体"/>
          <w:b/>
          <w:sz w:val="32"/>
          <w:szCs w:val="32"/>
        </w:rPr>
        <w:t>行政事业单位医疗（款）公务员医疗补助（项）</w:t>
      </w:r>
    </w:p>
    <w:p w14:paraId="7ADE7D87">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20.01</w:t>
      </w:r>
      <w:r>
        <w:rPr>
          <w:rFonts w:eastAsia="方正仿宋简体"/>
          <w:sz w:val="32"/>
          <w:szCs w:val="32"/>
        </w:rPr>
        <w:t>万元，支出决算为</w:t>
      </w:r>
      <w:r>
        <w:rPr>
          <w:rFonts w:hint="eastAsia" w:eastAsia="方正仿宋简体"/>
          <w:sz w:val="32"/>
          <w:szCs w:val="32"/>
          <w:lang w:val="en-US" w:eastAsia="zh-CN"/>
        </w:rPr>
        <w:t>20.01</w:t>
      </w:r>
      <w:r>
        <w:rPr>
          <w:rFonts w:eastAsia="方正仿宋简体"/>
          <w:sz w:val="32"/>
          <w:szCs w:val="32"/>
        </w:rPr>
        <w:t>万元，完成年初预算的100%。</w:t>
      </w:r>
    </w:p>
    <w:p w14:paraId="73992D06">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25.卫生健康支出</w:t>
      </w:r>
      <w:r>
        <w:rPr>
          <w:rFonts w:eastAsia="方正仿宋简体"/>
          <w:b/>
          <w:sz w:val="32"/>
          <w:szCs w:val="32"/>
        </w:rPr>
        <w:t>（类）</w:t>
      </w:r>
      <w:r>
        <w:rPr>
          <w:rFonts w:hint="eastAsia" w:eastAsia="方正仿宋简体"/>
          <w:b/>
          <w:sz w:val="32"/>
          <w:szCs w:val="32"/>
        </w:rPr>
        <w:t>行政事业单位医疗（款）其他行政事业单位医疗支出（项）</w:t>
      </w:r>
    </w:p>
    <w:p w14:paraId="23CB552C">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32.83</w:t>
      </w:r>
      <w:r>
        <w:rPr>
          <w:rFonts w:eastAsia="方正仿宋简体"/>
          <w:sz w:val="32"/>
          <w:szCs w:val="32"/>
        </w:rPr>
        <w:t>万元，支出决算为</w:t>
      </w:r>
      <w:r>
        <w:rPr>
          <w:rFonts w:hint="eastAsia" w:eastAsia="方正仿宋简体"/>
          <w:sz w:val="32"/>
          <w:szCs w:val="32"/>
          <w:lang w:val="en-US" w:eastAsia="zh-CN"/>
        </w:rPr>
        <w:t>32.83</w:t>
      </w:r>
      <w:r>
        <w:rPr>
          <w:rFonts w:eastAsia="方正仿宋简体"/>
          <w:sz w:val="32"/>
          <w:szCs w:val="32"/>
        </w:rPr>
        <w:t>万元，完成年初预算的100%。</w:t>
      </w:r>
    </w:p>
    <w:p w14:paraId="36E76F5A">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26.卫生健康支出</w:t>
      </w:r>
      <w:r>
        <w:rPr>
          <w:rFonts w:eastAsia="方正仿宋简体"/>
          <w:b/>
          <w:sz w:val="32"/>
          <w:szCs w:val="32"/>
        </w:rPr>
        <w:t>（类）</w:t>
      </w:r>
      <w:r>
        <w:rPr>
          <w:rFonts w:hint="eastAsia" w:eastAsia="方正仿宋简体"/>
          <w:b/>
          <w:sz w:val="32"/>
          <w:szCs w:val="32"/>
        </w:rPr>
        <w:t>其他卫生健康支出（款）其他卫生健康支出（项）</w:t>
      </w:r>
    </w:p>
    <w:p w14:paraId="31529E5B">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63.36</w:t>
      </w:r>
      <w:r>
        <w:rPr>
          <w:rFonts w:eastAsia="方正仿宋简体"/>
          <w:sz w:val="32"/>
          <w:szCs w:val="32"/>
        </w:rPr>
        <w:t>万元，支出决算为</w:t>
      </w:r>
      <w:r>
        <w:rPr>
          <w:rFonts w:hint="eastAsia" w:eastAsia="方正仿宋简体"/>
          <w:sz w:val="32"/>
          <w:szCs w:val="32"/>
          <w:lang w:val="en-US" w:eastAsia="zh-CN"/>
        </w:rPr>
        <w:t>63.36</w:t>
      </w:r>
      <w:r>
        <w:rPr>
          <w:rFonts w:eastAsia="方正仿宋简体"/>
          <w:sz w:val="32"/>
          <w:szCs w:val="32"/>
        </w:rPr>
        <w:t>万元，完成年初预算的100%。</w:t>
      </w:r>
    </w:p>
    <w:p w14:paraId="188B6781">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27.节能环保支出</w:t>
      </w:r>
      <w:r>
        <w:rPr>
          <w:rFonts w:eastAsia="方正仿宋简体"/>
          <w:b/>
          <w:sz w:val="32"/>
          <w:szCs w:val="32"/>
        </w:rPr>
        <w:t>（类）</w:t>
      </w:r>
      <w:r>
        <w:rPr>
          <w:rFonts w:hint="eastAsia" w:eastAsia="方正仿宋简体"/>
          <w:b/>
          <w:sz w:val="32"/>
          <w:szCs w:val="32"/>
        </w:rPr>
        <w:t>自然生态保护（款）农村环境保护（项）</w:t>
      </w:r>
    </w:p>
    <w:p w14:paraId="1EE276EA">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rPr>
        <w:t>10</w:t>
      </w:r>
      <w:r>
        <w:rPr>
          <w:rFonts w:eastAsia="方正仿宋简体"/>
          <w:sz w:val="32"/>
          <w:szCs w:val="32"/>
        </w:rPr>
        <w:t>万元，支出决算为</w:t>
      </w:r>
      <w:r>
        <w:rPr>
          <w:rFonts w:hint="eastAsia" w:eastAsia="方正仿宋简体"/>
          <w:sz w:val="32"/>
          <w:szCs w:val="32"/>
        </w:rPr>
        <w:t>10</w:t>
      </w:r>
      <w:r>
        <w:rPr>
          <w:rFonts w:eastAsia="方正仿宋简体"/>
          <w:sz w:val="32"/>
          <w:szCs w:val="32"/>
        </w:rPr>
        <w:t>万元，完成年初预算的100%。</w:t>
      </w:r>
    </w:p>
    <w:p w14:paraId="35839603">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28.城乡社区支出</w:t>
      </w:r>
      <w:r>
        <w:rPr>
          <w:rFonts w:eastAsia="方正仿宋简体"/>
          <w:b/>
          <w:sz w:val="32"/>
          <w:szCs w:val="32"/>
        </w:rPr>
        <w:t>（类）</w:t>
      </w:r>
      <w:r>
        <w:rPr>
          <w:rFonts w:hint="eastAsia" w:eastAsia="方正仿宋简体"/>
          <w:b/>
          <w:sz w:val="32"/>
          <w:szCs w:val="32"/>
        </w:rPr>
        <w:t>城乡社区环境卫生（款）城乡社区环境卫生（项）</w:t>
      </w:r>
    </w:p>
    <w:p w14:paraId="47585C71">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8.31</w:t>
      </w:r>
      <w:r>
        <w:rPr>
          <w:rFonts w:eastAsia="方正仿宋简体"/>
          <w:sz w:val="32"/>
          <w:szCs w:val="32"/>
        </w:rPr>
        <w:t>万元，支出决算为</w:t>
      </w:r>
      <w:r>
        <w:rPr>
          <w:rFonts w:hint="eastAsia" w:eastAsia="方正仿宋简体"/>
          <w:sz w:val="32"/>
          <w:szCs w:val="32"/>
          <w:lang w:val="en-US" w:eastAsia="zh-CN"/>
        </w:rPr>
        <w:t>8.31</w:t>
      </w:r>
      <w:r>
        <w:rPr>
          <w:rFonts w:eastAsia="方正仿宋简体"/>
          <w:sz w:val="32"/>
          <w:szCs w:val="32"/>
        </w:rPr>
        <w:t>万元，完成年初预算的100%。</w:t>
      </w:r>
    </w:p>
    <w:p w14:paraId="368DB877">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29.农林水支出</w:t>
      </w:r>
      <w:r>
        <w:rPr>
          <w:rFonts w:eastAsia="方正仿宋简体"/>
          <w:b/>
          <w:sz w:val="32"/>
          <w:szCs w:val="32"/>
        </w:rPr>
        <w:t>（类）</w:t>
      </w:r>
      <w:r>
        <w:rPr>
          <w:rFonts w:hint="eastAsia" w:eastAsia="方正仿宋简体"/>
          <w:b/>
          <w:sz w:val="32"/>
          <w:szCs w:val="32"/>
        </w:rPr>
        <w:t>农业农村（款）事业运行（项）</w:t>
      </w:r>
    </w:p>
    <w:p w14:paraId="27AB0CD0">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273.39</w:t>
      </w:r>
      <w:r>
        <w:rPr>
          <w:rFonts w:eastAsia="方正仿宋简体"/>
          <w:sz w:val="32"/>
          <w:szCs w:val="32"/>
        </w:rPr>
        <w:t>万元，支出决算为</w:t>
      </w:r>
      <w:r>
        <w:rPr>
          <w:rFonts w:hint="eastAsia" w:eastAsia="方正仿宋简体"/>
          <w:sz w:val="32"/>
          <w:szCs w:val="32"/>
          <w:lang w:val="en-US" w:eastAsia="zh-CN"/>
        </w:rPr>
        <w:t>273.39</w:t>
      </w:r>
      <w:r>
        <w:rPr>
          <w:rFonts w:eastAsia="方正仿宋简体"/>
          <w:sz w:val="32"/>
          <w:szCs w:val="32"/>
        </w:rPr>
        <w:t>万元，完成年初预算的100%。</w:t>
      </w:r>
    </w:p>
    <w:p w14:paraId="566C78AA">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30.农林水支出</w:t>
      </w:r>
      <w:r>
        <w:rPr>
          <w:rFonts w:eastAsia="方正仿宋简体"/>
          <w:b/>
          <w:sz w:val="32"/>
          <w:szCs w:val="32"/>
        </w:rPr>
        <w:t>（类）</w:t>
      </w:r>
      <w:r>
        <w:rPr>
          <w:rFonts w:hint="eastAsia" w:eastAsia="方正仿宋简体"/>
          <w:b/>
          <w:sz w:val="32"/>
          <w:szCs w:val="32"/>
        </w:rPr>
        <w:t>农业农村（款）病虫害控制（项）</w:t>
      </w:r>
    </w:p>
    <w:p w14:paraId="671BA09E">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29.04</w:t>
      </w:r>
      <w:r>
        <w:rPr>
          <w:rFonts w:eastAsia="方正仿宋简体"/>
          <w:sz w:val="32"/>
          <w:szCs w:val="32"/>
        </w:rPr>
        <w:t>万元，支出决算为</w:t>
      </w:r>
      <w:r>
        <w:rPr>
          <w:rFonts w:hint="eastAsia" w:eastAsia="方正仿宋简体"/>
          <w:sz w:val="32"/>
          <w:szCs w:val="32"/>
          <w:lang w:val="en-US" w:eastAsia="zh-CN"/>
        </w:rPr>
        <w:t>29.04</w:t>
      </w:r>
      <w:r>
        <w:rPr>
          <w:rFonts w:eastAsia="方正仿宋简体"/>
          <w:sz w:val="32"/>
          <w:szCs w:val="32"/>
        </w:rPr>
        <w:t>万元，完成年初预算的100%。</w:t>
      </w:r>
    </w:p>
    <w:p w14:paraId="6B006D7F">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31.农林水支出</w:t>
      </w:r>
      <w:r>
        <w:rPr>
          <w:rFonts w:eastAsia="方正仿宋简体"/>
          <w:b/>
          <w:sz w:val="32"/>
          <w:szCs w:val="32"/>
        </w:rPr>
        <w:t>（类）</w:t>
      </w:r>
      <w:r>
        <w:rPr>
          <w:rFonts w:hint="eastAsia" w:eastAsia="方正仿宋简体"/>
          <w:b/>
          <w:sz w:val="32"/>
          <w:szCs w:val="32"/>
        </w:rPr>
        <w:t>农村综合改革（款）对村民委员会和村党支部的补助（项）</w:t>
      </w:r>
    </w:p>
    <w:p w14:paraId="1DC34415">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128.6</w:t>
      </w:r>
      <w:r>
        <w:rPr>
          <w:rFonts w:eastAsia="方正仿宋简体"/>
          <w:sz w:val="32"/>
          <w:szCs w:val="32"/>
        </w:rPr>
        <w:t>万元，支出决算为</w:t>
      </w:r>
      <w:r>
        <w:rPr>
          <w:rFonts w:hint="eastAsia" w:eastAsia="方正仿宋简体"/>
          <w:sz w:val="32"/>
          <w:szCs w:val="32"/>
          <w:lang w:val="en-US" w:eastAsia="zh-CN"/>
        </w:rPr>
        <w:t>128.6</w:t>
      </w:r>
      <w:r>
        <w:rPr>
          <w:rFonts w:eastAsia="方正仿宋简体"/>
          <w:sz w:val="32"/>
          <w:szCs w:val="32"/>
        </w:rPr>
        <w:t>万元，完成年初预算的100%。</w:t>
      </w:r>
    </w:p>
    <w:p w14:paraId="0F8C12CF">
      <w:pPr>
        <w:kinsoku w:val="0"/>
        <w:overflowPunct w:val="0"/>
        <w:topLinePunct/>
        <w:adjustRightInd w:val="0"/>
        <w:snapToGrid w:val="0"/>
        <w:spacing w:line="576" w:lineRule="exact"/>
        <w:ind w:firstLine="643" w:firstLineChars="200"/>
        <w:rPr>
          <w:rFonts w:hint="eastAsia" w:eastAsia="方正仿宋简体"/>
          <w:b/>
          <w:sz w:val="32"/>
          <w:szCs w:val="32"/>
        </w:rPr>
      </w:pPr>
      <w:r>
        <w:rPr>
          <w:rFonts w:hint="eastAsia" w:eastAsia="方正仿宋简体"/>
          <w:b/>
          <w:sz w:val="32"/>
          <w:szCs w:val="32"/>
        </w:rPr>
        <w:t>32.住房保障支出</w:t>
      </w:r>
      <w:r>
        <w:rPr>
          <w:rFonts w:eastAsia="方正仿宋简体"/>
          <w:b/>
          <w:sz w:val="32"/>
          <w:szCs w:val="32"/>
        </w:rPr>
        <w:t>（类）</w:t>
      </w:r>
      <w:r>
        <w:rPr>
          <w:rFonts w:hint="eastAsia" w:eastAsia="方正仿宋简体"/>
          <w:b/>
          <w:sz w:val="32"/>
          <w:szCs w:val="32"/>
        </w:rPr>
        <w:t>住房改革支出（款）住房公积金（项）</w:t>
      </w:r>
    </w:p>
    <w:p w14:paraId="6E0E4E75">
      <w:pPr>
        <w:kinsoku w:val="0"/>
        <w:overflowPunct w:val="0"/>
        <w:topLinePunct/>
        <w:adjustRightInd w:val="0"/>
        <w:snapToGrid w:val="0"/>
        <w:spacing w:line="576" w:lineRule="exact"/>
        <w:ind w:firstLine="640" w:firstLineChars="200"/>
        <w:rPr>
          <w:rFonts w:eastAsia="方正仿宋简体"/>
          <w:b/>
          <w:sz w:val="32"/>
          <w:szCs w:val="32"/>
        </w:rPr>
      </w:pPr>
      <w:r>
        <w:rPr>
          <w:rFonts w:eastAsia="方正仿宋简体"/>
          <w:sz w:val="32"/>
          <w:szCs w:val="32"/>
        </w:rPr>
        <w:t>年初预算为</w:t>
      </w:r>
      <w:r>
        <w:rPr>
          <w:rFonts w:hint="eastAsia" w:eastAsia="方正仿宋简体"/>
          <w:sz w:val="32"/>
          <w:szCs w:val="32"/>
          <w:lang w:val="en-US" w:eastAsia="zh-CN"/>
        </w:rPr>
        <w:t>252.97</w:t>
      </w:r>
      <w:r>
        <w:rPr>
          <w:rFonts w:eastAsia="方正仿宋简体"/>
          <w:sz w:val="32"/>
          <w:szCs w:val="32"/>
        </w:rPr>
        <w:t>万元，支出决算为</w:t>
      </w:r>
      <w:r>
        <w:rPr>
          <w:rFonts w:hint="eastAsia" w:eastAsia="方正仿宋简体"/>
          <w:sz w:val="32"/>
          <w:szCs w:val="32"/>
          <w:lang w:val="en-US" w:eastAsia="zh-CN"/>
        </w:rPr>
        <w:t>252.97</w:t>
      </w:r>
      <w:r>
        <w:rPr>
          <w:rFonts w:eastAsia="方正仿宋简体"/>
          <w:sz w:val="32"/>
          <w:szCs w:val="32"/>
        </w:rPr>
        <w:t>万元，完成年初预算的100%。</w:t>
      </w:r>
    </w:p>
    <w:p w14:paraId="551B43C2">
      <w:pPr>
        <w:spacing w:line="576" w:lineRule="exact"/>
        <w:ind w:firstLine="627" w:firstLineChars="196"/>
        <w:rPr>
          <w:rFonts w:ascii="黑体" w:hAnsi="黑体" w:eastAsia="黑体" w:cs="黑体"/>
          <w:sz w:val="32"/>
          <w:szCs w:val="32"/>
        </w:rPr>
      </w:pPr>
      <w:r>
        <w:rPr>
          <w:rFonts w:hint="eastAsia" w:ascii="黑体" w:hAnsi="黑体" w:eastAsia="黑体" w:cs="黑体"/>
          <w:bCs/>
          <w:sz w:val="32"/>
          <w:szCs w:val="32"/>
        </w:rPr>
        <w:t>六、一般公共预算财政拨款基本支出决算情况说明</w:t>
      </w:r>
    </w:p>
    <w:p w14:paraId="4866B2DA">
      <w:pPr>
        <w:tabs>
          <w:tab w:val="center" w:pos="4473"/>
        </w:tabs>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年度财政拨款基本支出</w:t>
      </w:r>
      <w:r>
        <w:rPr>
          <w:rFonts w:hint="eastAsia" w:ascii="仿宋_GB2312" w:hAnsi="ˎ̥" w:eastAsia="仿宋_GB2312"/>
          <w:sz w:val="32"/>
          <w:szCs w:val="32"/>
          <w:lang w:val="en-US" w:eastAsia="zh-CN"/>
        </w:rPr>
        <w:t>4986.47</w:t>
      </w:r>
      <w:r>
        <w:rPr>
          <w:rFonts w:hint="eastAsia" w:ascii="仿宋_GB2312" w:hAnsi="ˎ̥" w:eastAsia="仿宋_GB2312"/>
          <w:sz w:val="32"/>
          <w:szCs w:val="32"/>
        </w:rPr>
        <w:t>万元，其中：人员经费</w:t>
      </w:r>
      <w:r>
        <w:rPr>
          <w:rFonts w:hint="eastAsia" w:ascii="仿宋_GB2312" w:hAnsi="ˎ̥" w:eastAsia="仿宋_GB2312"/>
          <w:sz w:val="32"/>
          <w:szCs w:val="32"/>
          <w:highlight w:val="none"/>
          <w:lang w:val="en-US" w:eastAsia="zh-CN"/>
        </w:rPr>
        <w:t>3776.01</w:t>
      </w:r>
      <w:r>
        <w:rPr>
          <w:rFonts w:hint="eastAsia" w:ascii="仿宋_GB2312" w:hAnsi="ˎ̥" w:eastAsia="仿宋_GB2312"/>
          <w:sz w:val="32"/>
          <w:szCs w:val="32"/>
          <w:highlight w:val="none"/>
        </w:rPr>
        <w:t>万元，主要包括：工资福利支出中的基本工资、津贴补贴、奖金、伙食补助费、绩效工资、机关事业单位基本养老保险缴费、职业年金缴费、职工基本医疗保险缴费、公务员医疗补助缴费、其他社会保障缴费、住房公积金、医疗费、其他工资福利支出；对个人和家庭的补助中的离休费、退休费、退职（役）费、抚恤金、生活补助、救济费、医疗费补助、助学金、奖励金、个人农业生产补贴、代缴社会保险费、其他对个人和家庭的补助。公用经费</w:t>
      </w:r>
      <w:r>
        <w:rPr>
          <w:rFonts w:hint="eastAsia" w:ascii="仿宋_GB2312" w:hAnsi="ˎ̥" w:eastAsia="仿宋_GB2312"/>
          <w:sz w:val="32"/>
          <w:szCs w:val="32"/>
          <w:highlight w:val="none"/>
          <w:lang w:val="en-US" w:eastAsia="zh-CN"/>
        </w:rPr>
        <w:t>248.46</w:t>
      </w:r>
      <w:r>
        <w:rPr>
          <w:rFonts w:hint="eastAsia" w:ascii="仿宋_GB2312" w:hAnsi="ˎ̥" w:eastAsia="仿宋_GB2312"/>
          <w:sz w:val="32"/>
          <w:szCs w:val="32"/>
        </w:rPr>
        <w:t>万元，主要包括：商品和服务支出中的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债务利息及费用支出中的国内债务付息及国外债务付息；资本性支出中的房屋建筑物购建、办公设备购置、专用设备购置、基础设施建设、大型修缮、信息网络及软件购置更新、物资储备、土地补偿、安置补助、地上附着物和青苗补偿、拆迁补偿、公务用车购置、其他交通工具购置、文物和陈列品购置、无形资产购置、其他资本性支出等；其他支出中的赠予、国家赔偿费用支出、对民间非营利组织和群众性自治组织补贴和其他支出。</w:t>
      </w:r>
    </w:p>
    <w:p w14:paraId="5D599345">
      <w:pPr>
        <w:tabs>
          <w:tab w:val="center" w:pos="4473"/>
        </w:tabs>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七、政府性基金预算财政拨款支出决算情况说明</w:t>
      </w:r>
    </w:p>
    <w:p w14:paraId="74A8A68B">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（一）政府性基金预算财政拨款支出决算总体情况</w:t>
      </w:r>
    </w:p>
    <w:p w14:paraId="6EEFBD87">
      <w:pPr>
        <w:spacing w:line="576" w:lineRule="exact"/>
        <w:ind w:firstLine="640" w:firstLineChars="200"/>
        <w:rPr>
          <w:rFonts w:hint="eastAsia"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年度政府性基金预算财政拨款支出0万元，占本年支出合计的0%。与</w:t>
      </w:r>
      <w:r>
        <w:rPr>
          <w:rFonts w:ascii="仿宋_GB2312" w:hAnsi="ˎ̥" w:eastAsia="仿宋_GB2312"/>
          <w:sz w:val="32"/>
          <w:szCs w:val="32"/>
        </w:rPr>
        <w:t>2024</w:t>
      </w:r>
      <w:r>
        <w:rPr>
          <w:rFonts w:hint="eastAsia" w:ascii="仿宋_GB2312" w:hAnsi="ˎ̥" w:eastAsia="仿宋_GB2312"/>
          <w:sz w:val="32"/>
          <w:szCs w:val="32"/>
        </w:rPr>
        <w:t>年度相比，政府性基金预算财政拨款支出增加（减少）0万元，增长（下降）0%。</w:t>
      </w:r>
    </w:p>
    <w:p w14:paraId="3B99D033">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2025年度政府性基金预算财政拨款支出</w:t>
      </w:r>
      <w:r>
        <w:rPr>
          <w:rFonts w:ascii="仿宋_GB2312" w:hAnsi="ˎ̥" w:eastAsia="仿宋_GB2312"/>
          <w:sz w:val="32"/>
          <w:szCs w:val="32"/>
        </w:rPr>
        <w:t>0.00</w:t>
      </w:r>
      <w:r>
        <w:rPr>
          <w:rFonts w:hint="eastAsia" w:ascii="仿宋_GB2312" w:hAnsi="ˎ̥" w:eastAsia="仿宋_GB2312"/>
          <w:sz w:val="32"/>
          <w:szCs w:val="32"/>
        </w:rPr>
        <w:t>万元。</w:t>
      </w:r>
    </w:p>
    <w:p w14:paraId="15296920">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（二）政府性基金预算财政拨款支出决算结构情况</w:t>
      </w:r>
    </w:p>
    <w:p w14:paraId="3A8DC88B">
      <w:pPr>
        <w:kinsoku w:val="0"/>
        <w:overflowPunct w:val="0"/>
        <w:topLinePunct/>
        <w:adjustRightInd w:val="0"/>
        <w:snapToGrid w:val="0"/>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2025年度政府性基金预算财政拨款支出年初预算为0万元，支出决算为</w:t>
      </w:r>
      <w:r>
        <w:rPr>
          <w:rFonts w:ascii="仿宋_GB2312" w:hAnsi="ˎ̥" w:eastAsia="仿宋_GB2312"/>
          <w:sz w:val="32"/>
          <w:szCs w:val="32"/>
        </w:rPr>
        <w:t>0.00</w:t>
      </w:r>
      <w:r>
        <w:rPr>
          <w:rFonts w:hint="eastAsia" w:ascii="仿宋_GB2312" w:hAnsi="ˎ̥" w:eastAsia="仿宋_GB2312"/>
          <w:sz w:val="32"/>
          <w:szCs w:val="32"/>
        </w:rPr>
        <w:t>万元，完成年初预算的0%。</w:t>
      </w:r>
    </w:p>
    <w:p w14:paraId="5C44A1EF">
      <w:pPr>
        <w:spacing w:line="576" w:lineRule="exact"/>
        <w:ind w:firstLine="640" w:firstLineChars="200"/>
        <w:rPr>
          <w:rFonts w:ascii="楷体" w:hAnsi="楷体" w:eastAsia="楷体" w:cs="楷体"/>
          <w:sz w:val="32"/>
          <w:szCs w:val="32"/>
        </w:rPr>
      </w:pPr>
      <w:r>
        <w:rPr>
          <w:rFonts w:hint="eastAsia" w:ascii="楷体" w:hAnsi="楷体" w:eastAsia="楷体" w:cs="楷体"/>
          <w:sz w:val="32"/>
          <w:szCs w:val="32"/>
        </w:rPr>
        <w:t>（三）政府性基金预算财政拨款支出决算具体情况</w:t>
      </w:r>
    </w:p>
    <w:p w14:paraId="11639379">
      <w:pPr>
        <w:tabs>
          <w:tab w:val="center" w:pos="4473"/>
        </w:tabs>
        <w:spacing w:line="576" w:lineRule="exact"/>
        <w:ind w:firstLine="627" w:firstLineChars="196"/>
        <w:rPr>
          <w:rFonts w:hint="eastAsia" w:eastAsia="方正仿宋简体"/>
          <w:sz w:val="32"/>
          <w:szCs w:val="32"/>
        </w:rPr>
      </w:pPr>
      <w:r>
        <w:rPr>
          <w:rFonts w:eastAsia="方正仿宋简体"/>
          <w:sz w:val="32"/>
          <w:szCs w:val="32"/>
        </w:rPr>
        <w:t>202</w:t>
      </w:r>
      <w:r>
        <w:rPr>
          <w:rFonts w:hint="eastAsia" w:eastAsia="方正仿宋简体"/>
          <w:sz w:val="32"/>
          <w:szCs w:val="32"/>
        </w:rPr>
        <w:t>5</w:t>
      </w:r>
      <w:r>
        <w:rPr>
          <w:rFonts w:eastAsia="方正仿宋简体"/>
          <w:sz w:val="32"/>
          <w:szCs w:val="32"/>
        </w:rPr>
        <w:t>年度国有资本经营预算财政拨款支出0.00万元，占本年支出合计的0%。与202</w:t>
      </w:r>
      <w:r>
        <w:rPr>
          <w:rFonts w:hint="eastAsia" w:eastAsia="方正仿宋简体"/>
          <w:sz w:val="32"/>
          <w:szCs w:val="32"/>
        </w:rPr>
        <w:t>4</w:t>
      </w:r>
      <w:r>
        <w:rPr>
          <w:rFonts w:eastAsia="方正仿宋简体"/>
          <w:sz w:val="32"/>
          <w:szCs w:val="32"/>
        </w:rPr>
        <w:t>年度相比，国有资本经营预算财政拨款支出增加（减少）0万元，增长（下降）0%。</w:t>
      </w:r>
    </w:p>
    <w:p w14:paraId="70C28876">
      <w:pPr>
        <w:tabs>
          <w:tab w:val="center" w:pos="4473"/>
        </w:tabs>
        <w:spacing w:line="576" w:lineRule="exact"/>
        <w:ind w:firstLine="627" w:firstLineChars="196"/>
        <w:rPr>
          <w:rFonts w:ascii="黑体" w:hAnsi="黑体" w:eastAsia="黑体" w:cs="黑体"/>
          <w:bCs/>
          <w:sz w:val="32"/>
          <w:szCs w:val="32"/>
        </w:rPr>
      </w:pPr>
      <w:r>
        <w:rPr>
          <w:rFonts w:hint="eastAsia" w:ascii="黑体" w:hAnsi="黑体" w:eastAsia="黑体" w:cs="黑体"/>
          <w:bCs/>
          <w:sz w:val="32"/>
          <w:szCs w:val="32"/>
        </w:rPr>
        <w:t>八、国有资本经营预算财政拨款支出决算情况说明</w:t>
      </w:r>
    </w:p>
    <w:p w14:paraId="6D2BAC0F">
      <w:pPr>
        <w:kinsoku w:val="0"/>
        <w:overflowPunct w:val="0"/>
        <w:topLinePunct/>
        <w:adjustRightInd w:val="0"/>
        <w:snapToGrid w:val="0"/>
        <w:spacing w:line="576" w:lineRule="exact"/>
        <w:ind w:firstLine="640" w:firstLineChars="200"/>
        <w:rPr>
          <w:rFonts w:hint="eastAsia" w:ascii="方正楷体简体" w:hAnsi="方正楷体简体" w:eastAsia="方正楷体简体" w:cs="楷体"/>
          <w:sz w:val="32"/>
          <w:szCs w:val="32"/>
        </w:rPr>
      </w:pPr>
      <w:r>
        <w:rPr>
          <w:rFonts w:hint="eastAsia" w:ascii="方正楷体简体" w:hAnsi="方正楷体简体" w:eastAsia="方正楷体简体" w:cs="楷体"/>
          <w:sz w:val="32"/>
          <w:szCs w:val="32"/>
        </w:rPr>
        <w:t>（一）国有资本经营预算财政拨款支出决算总体情况。</w:t>
      </w:r>
    </w:p>
    <w:p w14:paraId="1EEFA171">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202</w:t>
      </w:r>
      <w:r>
        <w:rPr>
          <w:rFonts w:hint="eastAsia" w:eastAsia="方正仿宋简体"/>
          <w:sz w:val="32"/>
          <w:szCs w:val="32"/>
        </w:rPr>
        <w:t>5</w:t>
      </w:r>
      <w:r>
        <w:rPr>
          <w:rFonts w:eastAsia="方正仿宋简体"/>
          <w:sz w:val="32"/>
          <w:szCs w:val="32"/>
        </w:rPr>
        <w:t>年度国有资本经营预算财政拨款支出0.00万元，占本年支出合计的0%。与202</w:t>
      </w:r>
      <w:r>
        <w:rPr>
          <w:rFonts w:hint="eastAsia" w:eastAsia="方正仿宋简体"/>
          <w:sz w:val="32"/>
          <w:szCs w:val="32"/>
        </w:rPr>
        <w:t>4</w:t>
      </w:r>
      <w:r>
        <w:rPr>
          <w:rFonts w:eastAsia="方正仿宋简体"/>
          <w:sz w:val="32"/>
          <w:szCs w:val="32"/>
        </w:rPr>
        <w:t>年度相比，国有资本经营预算财政拨款支出增加（减少）0万元，增长（下降）0%。</w:t>
      </w:r>
    </w:p>
    <w:p w14:paraId="57034D66">
      <w:pPr>
        <w:kinsoku w:val="0"/>
        <w:overflowPunct w:val="0"/>
        <w:topLinePunct/>
        <w:adjustRightInd w:val="0"/>
        <w:snapToGrid w:val="0"/>
        <w:spacing w:line="576" w:lineRule="exact"/>
        <w:ind w:firstLine="640" w:firstLineChars="200"/>
        <w:rPr>
          <w:rFonts w:ascii="方正楷体简体" w:hAnsi="方正楷体简体" w:eastAsia="方正楷体简体"/>
          <w:sz w:val="32"/>
          <w:szCs w:val="32"/>
        </w:rPr>
      </w:pPr>
      <w:r>
        <w:rPr>
          <w:rFonts w:ascii="方正楷体简体" w:hAnsi="方正楷体简体" w:eastAsia="方正楷体简体"/>
          <w:sz w:val="32"/>
          <w:szCs w:val="32"/>
        </w:rPr>
        <w:t>（二）国有资本经营预算财政拨款支出决算结构情况。</w:t>
      </w:r>
    </w:p>
    <w:p w14:paraId="35B5391E">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202</w:t>
      </w:r>
      <w:r>
        <w:rPr>
          <w:rFonts w:hint="eastAsia" w:eastAsia="方正仿宋简体"/>
          <w:sz w:val="32"/>
          <w:szCs w:val="32"/>
        </w:rPr>
        <w:t>5</w:t>
      </w:r>
      <w:r>
        <w:rPr>
          <w:rFonts w:eastAsia="方正仿宋简体"/>
          <w:sz w:val="32"/>
          <w:szCs w:val="32"/>
        </w:rPr>
        <w:t>年度国有资本经营预算财政拨款支出0.00万元。</w:t>
      </w:r>
    </w:p>
    <w:p w14:paraId="6958835F">
      <w:pPr>
        <w:kinsoku w:val="0"/>
        <w:overflowPunct w:val="0"/>
        <w:topLinePunct/>
        <w:adjustRightInd w:val="0"/>
        <w:snapToGrid w:val="0"/>
        <w:spacing w:line="576" w:lineRule="exact"/>
        <w:ind w:firstLine="640" w:firstLineChars="200"/>
        <w:rPr>
          <w:rFonts w:ascii="方正楷体简体" w:hAnsi="方正楷体简体" w:eastAsia="方正楷体简体"/>
          <w:sz w:val="32"/>
          <w:szCs w:val="32"/>
        </w:rPr>
      </w:pPr>
      <w:r>
        <w:rPr>
          <w:rFonts w:ascii="方正楷体简体" w:hAnsi="方正楷体简体" w:eastAsia="方正楷体简体"/>
          <w:sz w:val="32"/>
          <w:szCs w:val="32"/>
        </w:rPr>
        <w:t>（三）国有资本经营预算财政拨款支出决算具体情况。</w:t>
      </w:r>
    </w:p>
    <w:p w14:paraId="2D955BC5">
      <w:pPr>
        <w:kinsoku w:val="0"/>
        <w:overflowPunct w:val="0"/>
        <w:topLinePunct/>
        <w:adjustRightInd w:val="0"/>
        <w:snapToGrid w:val="0"/>
        <w:spacing w:line="576" w:lineRule="exact"/>
        <w:ind w:firstLine="640" w:firstLineChars="200"/>
        <w:rPr>
          <w:rFonts w:eastAsia="方正仿宋简体"/>
          <w:sz w:val="32"/>
          <w:szCs w:val="32"/>
        </w:rPr>
      </w:pPr>
      <w:r>
        <w:rPr>
          <w:rFonts w:eastAsia="方正仿宋简体"/>
          <w:sz w:val="32"/>
          <w:szCs w:val="32"/>
        </w:rPr>
        <w:t>202</w:t>
      </w:r>
      <w:r>
        <w:rPr>
          <w:rFonts w:hint="eastAsia" w:eastAsia="方正仿宋简体"/>
          <w:sz w:val="32"/>
          <w:szCs w:val="32"/>
        </w:rPr>
        <w:t>5</w:t>
      </w:r>
      <w:r>
        <w:rPr>
          <w:rFonts w:eastAsia="方正仿宋简体"/>
          <w:sz w:val="32"/>
          <w:szCs w:val="32"/>
        </w:rPr>
        <w:t>年度国有资本经营预算财政拨款支出年初预算为0万元，支出决算为0.00万元，完成年初预算的0%。</w:t>
      </w:r>
    </w:p>
    <w:p w14:paraId="48F4AF91">
      <w:pPr>
        <w:spacing w:line="576" w:lineRule="exact"/>
        <w:ind w:firstLine="627" w:firstLineChars="196"/>
        <w:rPr>
          <w:rFonts w:ascii="仿宋_GB2312" w:hAnsi="ˎ̥" w:eastAsia="楷体_GB2312"/>
          <w:sz w:val="32"/>
          <w:szCs w:val="32"/>
        </w:rPr>
      </w:pPr>
      <w:r>
        <w:rPr>
          <w:rFonts w:hint="eastAsia" w:ascii="黑体" w:hAnsi="黑体" w:eastAsia="黑体" w:cs="黑体"/>
          <w:bCs/>
          <w:sz w:val="32"/>
          <w:szCs w:val="32"/>
        </w:rPr>
        <w:t>九、财政拨款“三公”经费支出决算情况说明</w:t>
      </w:r>
    </w:p>
    <w:p w14:paraId="3CE7FE72">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（一）财政拨款“三公”经费支出决算总体情况说明</w:t>
      </w:r>
    </w:p>
    <w:p w14:paraId="1FB5DB84">
      <w:pPr>
        <w:kinsoku w:val="0"/>
        <w:overflowPunct w:val="0"/>
        <w:topLinePunct/>
        <w:adjustRightInd w:val="0"/>
        <w:snapToGrid w:val="0"/>
        <w:spacing w:line="576" w:lineRule="exact"/>
        <w:ind w:firstLine="640" w:firstLineChars="200"/>
        <w:rPr>
          <w:rFonts w:eastAsia="方正仿宋简体"/>
          <w:sz w:val="32"/>
          <w:szCs w:val="32"/>
        </w:rPr>
      </w:pPr>
      <w:r>
        <w:rPr>
          <w:rFonts w:ascii="仿宋_GB2312" w:hAnsi="ˎ̥" w:eastAsia="仿宋_GB2312"/>
          <w:sz w:val="32"/>
          <w:szCs w:val="32"/>
        </w:rPr>
        <w:t>2025</w:t>
      </w:r>
      <w:r>
        <w:rPr>
          <w:rFonts w:hint="eastAsia" w:ascii="仿宋_GB2312" w:hAnsi="ˎ̥" w:eastAsia="仿宋_GB2312"/>
          <w:sz w:val="32"/>
          <w:szCs w:val="32"/>
        </w:rPr>
        <w:t>年度财政拨款“三公”经费支出预算为</w:t>
      </w:r>
      <w:r>
        <w:rPr>
          <w:rFonts w:hint="eastAsia" w:ascii="仿宋_GB2312" w:hAnsi="ˎ̥" w:eastAsia="仿宋_GB2312"/>
          <w:sz w:val="32"/>
          <w:szCs w:val="32"/>
          <w:lang w:val="en-US" w:eastAsia="zh-CN"/>
        </w:rPr>
        <w:t>38.63</w:t>
      </w:r>
      <w:r>
        <w:rPr>
          <w:rFonts w:hint="eastAsia" w:ascii="仿宋_GB2312" w:hAnsi="ˎ̥" w:eastAsia="仿宋_GB2312"/>
          <w:sz w:val="32"/>
          <w:szCs w:val="32"/>
        </w:rPr>
        <w:t>万元，支出决算为</w:t>
      </w:r>
      <w:r>
        <w:rPr>
          <w:rFonts w:hint="eastAsia" w:ascii="仿宋_GB2312" w:hAnsi="ˎ̥" w:eastAsia="仿宋_GB2312"/>
          <w:sz w:val="32"/>
          <w:szCs w:val="32"/>
          <w:lang w:val="en-US" w:eastAsia="zh-CN"/>
        </w:rPr>
        <w:t>38.63</w:t>
      </w:r>
      <w:r>
        <w:rPr>
          <w:rFonts w:hint="eastAsia" w:ascii="仿宋_GB2312" w:hAnsi="ˎ̥" w:eastAsia="仿宋_GB2312"/>
          <w:sz w:val="32"/>
          <w:szCs w:val="32"/>
        </w:rPr>
        <w:t>万元，完成预算的0.</w:t>
      </w:r>
      <w:r>
        <w:rPr>
          <w:rFonts w:hint="eastAsia" w:ascii="仿宋_GB2312" w:hAnsi="ˎ̥" w:eastAsia="仿宋_GB2312"/>
          <w:sz w:val="32"/>
          <w:szCs w:val="32"/>
          <w:lang w:val="en-US" w:eastAsia="zh-CN"/>
        </w:rPr>
        <w:t>77</w:t>
      </w:r>
      <w:r>
        <w:rPr>
          <w:rFonts w:hint="eastAsia" w:ascii="仿宋_GB2312" w:hAnsi="ˎ̥" w:eastAsia="仿宋_GB2312"/>
          <w:sz w:val="32"/>
          <w:szCs w:val="32"/>
        </w:rPr>
        <w:t>%，</w:t>
      </w:r>
      <w:r>
        <w:rPr>
          <w:rFonts w:ascii="仿宋_GB2312" w:hAnsi="ˎ̥" w:eastAsia="仿宋_GB2312"/>
          <w:sz w:val="32"/>
          <w:szCs w:val="32"/>
        </w:rPr>
        <w:t>与2024</w:t>
      </w:r>
      <w:r>
        <w:rPr>
          <w:rFonts w:hint="eastAsia" w:ascii="仿宋_GB2312" w:hAnsi="ˎ̥" w:eastAsia="仿宋_GB2312"/>
          <w:sz w:val="32"/>
          <w:szCs w:val="32"/>
        </w:rPr>
        <w:t>年度</w:t>
      </w:r>
      <w:r>
        <w:rPr>
          <w:rFonts w:ascii="仿宋_GB2312" w:hAnsi="ˎ̥" w:eastAsia="仿宋_GB2312"/>
          <w:sz w:val="32"/>
          <w:szCs w:val="32"/>
        </w:rPr>
        <w:t>相比，</w:t>
      </w:r>
      <w:r>
        <w:rPr>
          <w:rFonts w:hint="eastAsia" w:ascii="仿宋_GB2312" w:hAnsi="ˎ̥" w:eastAsia="仿宋_GB2312"/>
          <w:sz w:val="32"/>
          <w:szCs w:val="32"/>
        </w:rPr>
        <w:t>“三公”经费支出增加</w:t>
      </w:r>
      <w:r>
        <w:rPr>
          <w:rFonts w:hint="eastAsia" w:ascii="仿宋_GB2312" w:hAnsi="ˎ̥" w:eastAsia="仿宋_GB2312"/>
          <w:sz w:val="32"/>
          <w:szCs w:val="32"/>
          <w:highlight w:val="none"/>
          <w:lang w:val="en-US" w:eastAsia="zh-CN"/>
        </w:rPr>
        <w:t>3.55</w:t>
      </w:r>
      <w:r>
        <w:rPr>
          <w:rFonts w:hint="eastAsia" w:ascii="仿宋_GB2312" w:hAnsi="ˎ̥" w:eastAsia="仿宋_GB2312"/>
          <w:sz w:val="32"/>
          <w:szCs w:val="32"/>
          <w:highlight w:val="none"/>
        </w:rPr>
        <w:t>万元</w:t>
      </w:r>
      <w:r>
        <w:rPr>
          <w:rFonts w:ascii="仿宋_GB2312" w:hAnsi="ˎ̥" w:eastAsia="仿宋_GB2312"/>
          <w:sz w:val="32"/>
          <w:szCs w:val="32"/>
          <w:highlight w:val="none"/>
        </w:rPr>
        <w:t>，增长</w:t>
      </w:r>
      <w:r>
        <w:rPr>
          <w:rFonts w:hint="eastAsia" w:ascii="仿宋_GB2312" w:hAnsi="ˎ̥" w:eastAsia="仿宋_GB2312"/>
          <w:sz w:val="32"/>
          <w:szCs w:val="32"/>
          <w:highlight w:val="none"/>
          <w:lang w:val="en-US" w:eastAsia="zh-CN"/>
        </w:rPr>
        <w:t>10.12</w:t>
      </w:r>
      <w:r>
        <w:rPr>
          <w:rFonts w:hint="eastAsia" w:ascii="仿宋_GB2312" w:hAnsi="ˎ̥" w:eastAsia="仿宋_GB2312"/>
          <w:sz w:val="32"/>
          <w:szCs w:val="32"/>
        </w:rPr>
        <w:t>%，</w:t>
      </w:r>
      <w:r>
        <w:rPr>
          <w:rFonts w:eastAsia="方正仿宋简体"/>
          <w:sz w:val="32"/>
          <w:szCs w:val="32"/>
        </w:rPr>
        <w:t>主要原因是20</w:t>
      </w:r>
      <w:r>
        <w:rPr>
          <w:rFonts w:hint="eastAsia" w:eastAsia="方正仿宋简体"/>
          <w:sz w:val="32"/>
          <w:szCs w:val="32"/>
        </w:rPr>
        <w:t>25</w:t>
      </w:r>
      <w:r>
        <w:rPr>
          <w:rFonts w:eastAsia="方正仿宋简体"/>
          <w:sz w:val="32"/>
          <w:szCs w:val="32"/>
        </w:rPr>
        <w:t>年“三公”经费预算</w:t>
      </w:r>
      <w:r>
        <w:rPr>
          <w:rFonts w:hint="eastAsia" w:eastAsia="方正仿宋简体"/>
          <w:sz w:val="32"/>
          <w:szCs w:val="32"/>
        </w:rPr>
        <w:t>增加</w:t>
      </w:r>
      <w:r>
        <w:rPr>
          <w:rFonts w:eastAsia="方正仿宋简体"/>
          <w:sz w:val="32"/>
          <w:szCs w:val="32"/>
        </w:rPr>
        <w:t>。</w:t>
      </w:r>
    </w:p>
    <w:p w14:paraId="631A2289">
      <w:pPr>
        <w:spacing w:line="576" w:lineRule="exact"/>
        <w:rPr>
          <w:rFonts w:ascii="楷体" w:hAnsi="楷体" w:eastAsia="楷体" w:cs="楷体"/>
          <w:sz w:val="32"/>
          <w:szCs w:val="32"/>
        </w:rPr>
      </w:pPr>
      <w:r>
        <w:rPr>
          <w:rFonts w:hint="eastAsia" w:ascii="楷体" w:hAnsi="楷体" w:eastAsia="楷体" w:cs="楷体"/>
          <w:sz w:val="32"/>
          <w:szCs w:val="32"/>
        </w:rPr>
        <w:t xml:space="preserve">   （二）财政拨款“三公”经费支出决算具体情况说明</w:t>
      </w:r>
    </w:p>
    <w:p w14:paraId="04AA1BC3">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年度财政拨款“三公”经费支出决算中，因公出国（境）费支出决算0万元，占0%；公务用车购置及运行维护费支出决算</w:t>
      </w:r>
      <w:r>
        <w:rPr>
          <w:rFonts w:hint="eastAsia" w:ascii="仿宋_GB2312" w:hAnsi="ˎ̥" w:eastAsia="仿宋_GB2312"/>
          <w:sz w:val="32"/>
          <w:szCs w:val="32"/>
          <w:lang w:val="en-US" w:eastAsia="zh-CN"/>
        </w:rPr>
        <w:t>38.63</w:t>
      </w:r>
      <w:r>
        <w:rPr>
          <w:rFonts w:hint="eastAsia" w:ascii="仿宋_GB2312" w:hAnsi="ˎ̥" w:eastAsia="仿宋_GB2312"/>
          <w:sz w:val="32"/>
          <w:szCs w:val="32"/>
        </w:rPr>
        <w:t>万元，占</w:t>
      </w:r>
      <w:r>
        <w:rPr>
          <w:rFonts w:hint="eastAsia" w:ascii="仿宋_GB2312" w:hAnsi="ˎ̥" w:eastAsia="仿宋_GB2312"/>
          <w:sz w:val="32"/>
          <w:szCs w:val="32"/>
          <w:lang w:val="en-US" w:eastAsia="zh-CN"/>
        </w:rPr>
        <w:t>100</w:t>
      </w:r>
      <w:r>
        <w:rPr>
          <w:rFonts w:hint="eastAsia" w:ascii="仿宋_GB2312" w:hAnsi="ˎ̥" w:eastAsia="仿宋_GB2312"/>
          <w:sz w:val="32"/>
          <w:szCs w:val="32"/>
        </w:rPr>
        <w:t>%；公务接待费支出决算0万元，占0%。具体情况如下：</w:t>
      </w:r>
    </w:p>
    <w:p w14:paraId="75B8AC3F">
      <w:pPr>
        <w:spacing w:line="576" w:lineRule="exact"/>
        <w:ind w:firstLine="643" w:firstLineChars="200"/>
        <w:rPr>
          <w:rFonts w:ascii="仿宋_GB2312" w:hAnsi="ˎ̥" w:eastAsia="仿宋_GB2312"/>
          <w:sz w:val="32"/>
          <w:szCs w:val="32"/>
        </w:rPr>
      </w:pPr>
      <w:r>
        <w:rPr>
          <w:rFonts w:hint="eastAsia" w:ascii="仿宋_GB2312" w:hAnsi="ˎ̥" w:eastAsia="仿宋_GB2312"/>
          <w:b/>
          <w:sz w:val="32"/>
          <w:szCs w:val="32"/>
        </w:rPr>
        <w:t>1.因公出国（境）费用</w:t>
      </w:r>
      <w:r>
        <w:rPr>
          <w:rFonts w:hint="eastAsia" w:ascii="仿宋_GB2312" w:hAnsi="ˎ̥" w:eastAsia="仿宋_GB2312"/>
          <w:sz w:val="32"/>
          <w:szCs w:val="32"/>
        </w:rPr>
        <w:t>支出0万元。</w:t>
      </w:r>
    </w:p>
    <w:p w14:paraId="38D49135">
      <w:pPr>
        <w:spacing w:line="576" w:lineRule="exact"/>
        <w:rPr>
          <w:rFonts w:ascii="仿宋_GB2312" w:hAnsi="ˎ̥" w:eastAsia="仿宋_GB2312"/>
          <w:sz w:val="32"/>
          <w:szCs w:val="32"/>
        </w:rPr>
      </w:pPr>
      <w:r>
        <w:rPr>
          <w:rFonts w:hint="eastAsia" w:ascii="仿宋_GB2312" w:hAnsi="ˎ̥" w:eastAsia="仿宋_GB2312"/>
          <w:b/>
          <w:sz w:val="32"/>
          <w:szCs w:val="32"/>
        </w:rPr>
        <w:t xml:space="preserve">    2.公务用车购置及运行维护费</w:t>
      </w:r>
      <w:r>
        <w:rPr>
          <w:rFonts w:hint="eastAsia" w:ascii="仿宋_GB2312" w:hAnsi="ˎ̥" w:eastAsia="仿宋_GB2312"/>
          <w:bCs/>
          <w:sz w:val="32"/>
          <w:szCs w:val="32"/>
        </w:rPr>
        <w:t>支出</w:t>
      </w:r>
      <w:r>
        <w:rPr>
          <w:rFonts w:hint="eastAsia" w:ascii="仿宋_GB2312" w:hAnsi="ˎ̥" w:eastAsia="仿宋_GB2312"/>
          <w:sz w:val="32"/>
          <w:szCs w:val="32"/>
          <w:lang w:val="en-US" w:eastAsia="zh-CN"/>
        </w:rPr>
        <w:t>38.63</w:t>
      </w:r>
      <w:r>
        <w:rPr>
          <w:rFonts w:hint="eastAsia" w:ascii="仿宋_GB2312" w:hAnsi="ˎ̥" w:eastAsia="仿宋_GB2312"/>
          <w:sz w:val="32"/>
          <w:szCs w:val="32"/>
        </w:rPr>
        <w:t>万元。其中：</w:t>
      </w:r>
    </w:p>
    <w:p w14:paraId="034D704F">
      <w:pPr>
        <w:spacing w:line="576" w:lineRule="exact"/>
        <w:ind w:firstLine="643" w:firstLineChars="200"/>
        <w:rPr>
          <w:rFonts w:ascii="仿宋_GB2312" w:hAnsi="ˎ̥" w:eastAsia="仿宋_GB2312"/>
          <w:sz w:val="32"/>
          <w:szCs w:val="32"/>
        </w:rPr>
      </w:pPr>
      <w:r>
        <w:rPr>
          <w:rFonts w:hint="eastAsia" w:ascii="仿宋_GB2312" w:hAnsi="ˎ̥" w:eastAsia="仿宋_GB2312"/>
          <w:b/>
          <w:sz w:val="32"/>
          <w:szCs w:val="32"/>
        </w:rPr>
        <w:t>公务用车购置</w:t>
      </w:r>
      <w:r>
        <w:rPr>
          <w:rFonts w:hint="eastAsia" w:ascii="仿宋_GB2312" w:hAnsi="ˎ̥" w:eastAsia="仿宋_GB2312"/>
          <w:bCs/>
          <w:sz w:val="32"/>
          <w:szCs w:val="32"/>
        </w:rPr>
        <w:t>支出</w:t>
      </w:r>
      <w:r>
        <w:rPr>
          <w:rFonts w:hint="eastAsia" w:ascii="仿宋_GB2312" w:hAnsi="ˎ̥" w:eastAsia="仿宋_GB2312"/>
          <w:sz w:val="32"/>
          <w:szCs w:val="32"/>
        </w:rPr>
        <w:t>0万元。</w:t>
      </w:r>
    </w:p>
    <w:p w14:paraId="34DC6991">
      <w:pPr>
        <w:kinsoku w:val="0"/>
        <w:overflowPunct w:val="0"/>
        <w:topLinePunct/>
        <w:adjustRightInd w:val="0"/>
        <w:snapToGrid w:val="0"/>
        <w:spacing w:line="576" w:lineRule="exact"/>
        <w:ind w:firstLine="643" w:firstLineChars="200"/>
        <w:rPr>
          <w:rFonts w:eastAsia="方正仿宋简体"/>
          <w:sz w:val="32"/>
          <w:szCs w:val="32"/>
        </w:rPr>
      </w:pPr>
      <w:r>
        <w:rPr>
          <w:rFonts w:hint="eastAsia" w:ascii="仿宋_GB2312" w:hAnsi="ˎ̥" w:eastAsia="仿宋_GB2312"/>
          <w:b/>
          <w:sz w:val="32"/>
          <w:szCs w:val="32"/>
        </w:rPr>
        <w:t>公务用车运行维护费</w:t>
      </w:r>
      <w:r>
        <w:rPr>
          <w:rFonts w:hint="eastAsia" w:ascii="仿宋_GB2312" w:hAnsi="ˎ̥" w:eastAsia="仿宋_GB2312"/>
          <w:sz w:val="32"/>
          <w:szCs w:val="32"/>
        </w:rPr>
        <w:t>支出</w:t>
      </w:r>
      <w:r>
        <w:rPr>
          <w:rFonts w:hint="eastAsia" w:ascii="仿宋_GB2312" w:hAnsi="ˎ̥" w:eastAsia="仿宋_GB2312"/>
          <w:sz w:val="32"/>
          <w:szCs w:val="32"/>
          <w:lang w:val="en-US" w:eastAsia="zh-CN"/>
        </w:rPr>
        <w:t>38.63</w:t>
      </w:r>
      <w:r>
        <w:rPr>
          <w:rFonts w:hint="eastAsia" w:ascii="仿宋_GB2312" w:hAnsi="ˎ̥" w:eastAsia="仿宋_GB2312"/>
          <w:sz w:val="32"/>
          <w:szCs w:val="32"/>
        </w:rPr>
        <w:t>万元，</w:t>
      </w:r>
      <w:r>
        <w:rPr>
          <w:rFonts w:eastAsia="方正仿宋简体"/>
          <w:sz w:val="32"/>
          <w:szCs w:val="32"/>
        </w:rPr>
        <w:t>主要用于公车出差油料费、汽车检测费、汽车维保费等</w:t>
      </w:r>
      <w:r>
        <w:rPr>
          <w:rFonts w:hint="eastAsia" w:ascii="仿宋_GB2312" w:hAnsi="ˎ̥" w:eastAsia="仿宋_GB2312"/>
          <w:sz w:val="32"/>
          <w:szCs w:val="32"/>
        </w:rPr>
        <w:t>。</w:t>
      </w:r>
    </w:p>
    <w:p w14:paraId="76AEF481">
      <w:pPr>
        <w:kinsoku w:val="0"/>
        <w:overflowPunct w:val="0"/>
        <w:topLinePunct/>
        <w:adjustRightInd w:val="0"/>
        <w:snapToGrid w:val="0"/>
        <w:spacing w:line="576" w:lineRule="exact"/>
        <w:ind w:firstLine="640" w:firstLineChars="200"/>
        <w:rPr>
          <w:rFonts w:eastAsia="方正仿宋简体"/>
          <w:sz w:val="32"/>
          <w:szCs w:val="32"/>
        </w:rPr>
      </w:pPr>
      <w:r>
        <w:rPr>
          <w:rFonts w:hint="eastAsia" w:ascii="仿宋_GB2312" w:hAnsi="ˎ̥" w:eastAsia="仿宋_GB2312"/>
          <w:bCs/>
          <w:sz w:val="32"/>
          <w:szCs w:val="32"/>
        </w:rPr>
        <w:t>公务用车购置及运行维护费支出决算数</w:t>
      </w:r>
      <w:r>
        <w:rPr>
          <w:rFonts w:hint="eastAsia" w:ascii="仿宋_GB2312" w:hAnsi="ˎ̥" w:eastAsia="仿宋_GB2312"/>
          <w:sz w:val="32"/>
          <w:szCs w:val="32"/>
        </w:rPr>
        <w:t>比预算数增加</w:t>
      </w:r>
      <w:r>
        <w:rPr>
          <w:rFonts w:ascii="仿宋_GB2312" w:hAnsi="ˎ̥" w:eastAsia="仿宋_GB2312"/>
          <w:sz w:val="32"/>
          <w:szCs w:val="32"/>
        </w:rPr>
        <w:t>（</w:t>
      </w:r>
      <w:r>
        <w:rPr>
          <w:rFonts w:hint="eastAsia" w:ascii="仿宋_GB2312" w:hAnsi="ˎ̥" w:eastAsia="仿宋_GB2312"/>
          <w:sz w:val="32"/>
          <w:szCs w:val="32"/>
        </w:rPr>
        <w:t>减少</w:t>
      </w:r>
      <w:r>
        <w:rPr>
          <w:rFonts w:ascii="仿宋_GB2312" w:hAnsi="ˎ̥" w:eastAsia="仿宋_GB2312"/>
          <w:sz w:val="32"/>
          <w:szCs w:val="32"/>
        </w:rPr>
        <w:t>）</w:t>
      </w:r>
      <w:r>
        <w:rPr>
          <w:rFonts w:hint="eastAsia" w:ascii="仿宋_GB2312" w:hAnsi="ˎ̥" w:eastAsia="仿宋_GB2312"/>
          <w:sz w:val="32"/>
          <w:szCs w:val="32"/>
        </w:rPr>
        <w:t>0万元，完成预算的100%。与</w:t>
      </w:r>
      <w:r>
        <w:rPr>
          <w:rFonts w:ascii="仿宋_GB2312" w:hAnsi="ˎ̥" w:eastAsia="仿宋_GB2312"/>
          <w:sz w:val="32"/>
          <w:szCs w:val="32"/>
        </w:rPr>
        <w:t>2024</w:t>
      </w:r>
      <w:r>
        <w:rPr>
          <w:rFonts w:hint="eastAsia" w:ascii="仿宋_GB2312" w:hAnsi="ˎ̥" w:eastAsia="仿宋_GB2312"/>
          <w:sz w:val="32"/>
          <w:szCs w:val="32"/>
        </w:rPr>
        <w:t>年度</w:t>
      </w:r>
      <w:r>
        <w:rPr>
          <w:rFonts w:ascii="仿宋_GB2312" w:hAnsi="ˎ̥" w:eastAsia="仿宋_GB2312"/>
          <w:sz w:val="32"/>
          <w:szCs w:val="32"/>
        </w:rPr>
        <w:t>相比，</w:t>
      </w:r>
      <w:r>
        <w:rPr>
          <w:rFonts w:hint="eastAsia" w:ascii="仿宋_GB2312" w:hAnsi="ˎ̥" w:eastAsia="仿宋_GB2312"/>
          <w:bCs/>
          <w:sz w:val="32"/>
          <w:szCs w:val="32"/>
        </w:rPr>
        <w:t>公务用车购置及运行维护费</w:t>
      </w:r>
      <w:r>
        <w:rPr>
          <w:rFonts w:hint="eastAsia" w:ascii="仿宋_GB2312" w:hAnsi="ˎ̥" w:eastAsia="仿宋_GB2312"/>
          <w:sz w:val="32"/>
          <w:szCs w:val="32"/>
        </w:rPr>
        <w:t>支出增加</w:t>
      </w:r>
      <w:r>
        <w:rPr>
          <w:rFonts w:hint="eastAsia" w:ascii="仿宋_GB2312" w:hAnsi="ˎ̥" w:eastAsia="仿宋_GB2312"/>
          <w:sz w:val="32"/>
          <w:szCs w:val="32"/>
          <w:highlight w:val="none"/>
          <w:lang w:val="en-US" w:eastAsia="zh-CN"/>
        </w:rPr>
        <w:t>3.55</w:t>
      </w:r>
      <w:r>
        <w:rPr>
          <w:rFonts w:hint="eastAsia" w:ascii="仿宋_GB2312" w:hAnsi="ˎ̥" w:eastAsia="仿宋_GB2312"/>
          <w:sz w:val="32"/>
          <w:szCs w:val="32"/>
          <w:highlight w:val="none"/>
        </w:rPr>
        <w:t>万元</w:t>
      </w:r>
      <w:r>
        <w:rPr>
          <w:rFonts w:ascii="仿宋_GB2312" w:hAnsi="ˎ̥" w:eastAsia="仿宋_GB2312"/>
          <w:sz w:val="32"/>
          <w:szCs w:val="32"/>
          <w:highlight w:val="none"/>
        </w:rPr>
        <w:t>，增长</w:t>
      </w:r>
      <w:r>
        <w:rPr>
          <w:rFonts w:hint="eastAsia" w:ascii="仿宋_GB2312" w:hAnsi="ˎ̥" w:eastAsia="仿宋_GB2312"/>
          <w:sz w:val="32"/>
          <w:szCs w:val="32"/>
          <w:highlight w:val="none"/>
          <w:lang w:val="en-US" w:eastAsia="zh-CN"/>
        </w:rPr>
        <w:t>10.12</w:t>
      </w:r>
      <w:r>
        <w:rPr>
          <w:rFonts w:hint="eastAsia" w:ascii="仿宋_GB2312" w:hAnsi="ˎ̥" w:eastAsia="仿宋_GB2312"/>
          <w:sz w:val="32"/>
          <w:szCs w:val="32"/>
        </w:rPr>
        <w:t>%</w:t>
      </w:r>
      <w:r>
        <w:rPr>
          <w:rFonts w:hint="eastAsia" w:ascii="仿宋_GB2312" w:hAnsi="ˎ̥" w:eastAsia="仿宋_GB2312"/>
          <w:sz w:val="32"/>
          <w:szCs w:val="32"/>
          <w:lang w:eastAsia="zh-CN"/>
        </w:rPr>
        <w:t>，</w:t>
      </w:r>
      <w:r>
        <w:rPr>
          <w:rFonts w:eastAsia="方正仿宋简体"/>
          <w:sz w:val="32"/>
          <w:szCs w:val="32"/>
        </w:rPr>
        <w:t>主要原因是20</w:t>
      </w:r>
      <w:r>
        <w:rPr>
          <w:rFonts w:hint="eastAsia" w:eastAsia="方正仿宋简体"/>
          <w:sz w:val="32"/>
          <w:szCs w:val="32"/>
        </w:rPr>
        <w:t>25</w:t>
      </w:r>
      <w:r>
        <w:rPr>
          <w:rFonts w:eastAsia="方正仿宋简体"/>
          <w:sz w:val="32"/>
          <w:szCs w:val="32"/>
        </w:rPr>
        <w:t>年“三公”经费预算</w:t>
      </w:r>
      <w:r>
        <w:rPr>
          <w:rFonts w:hint="eastAsia" w:eastAsia="方正仿宋简体"/>
          <w:sz w:val="32"/>
          <w:szCs w:val="32"/>
        </w:rPr>
        <w:t>增加</w:t>
      </w:r>
      <w:r>
        <w:rPr>
          <w:rFonts w:eastAsia="方正仿宋简体"/>
          <w:sz w:val="32"/>
          <w:szCs w:val="32"/>
        </w:rPr>
        <w:t>。</w:t>
      </w:r>
    </w:p>
    <w:p w14:paraId="7A1F62E7">
      <w:pPr>
        <w:spacing w:line="576" w:lineRule="exact"/>
        <w:rPr>
          <w:rFonts w:ascii="仿宋_GB2312" w:hAnsi="ˎ̥" w:eastAsia="仿宋_GB2312"/>
          <w:sz w:val="32"/>
          <w:szCs w:val="32"/>
        </w:rPr>
      </w:pPr>
      <w:r>
        <w:rPr>
          <w:rFonts w:hint="eastAsia" w:ascii="仿宋_GB2312" w:hAnsi="ˎ̥" w:eastAsia="仿宋_GB2312"/>
          <w:b/>
          <w:sz w:val="32"/>
          <w:szCs w:val="32"/>
        </w:rPr>
        <w:t xml:space="preserve">    3.公务接待费</w:t>
      </w:r>
      <w:r>
        <w:rPr>
          <w:rFonts w:hint="eastAsia" w:ascii="仿宋_GB2312" w:hAnsi="ˎ̥" w:eastAsia="仿宋_GB2312"/>
          <w:bCs/>
          <w:sz w:val="32"/>
          <w:szCs w:val="32"/>
        </w:rPr>
        <w:t>支出</w:t>
      </w:r>
      <w:r>
        <w:rPr>
          <w:rFonts w:hint="eastAsia" w:ascii="仿宋_GB2312" w:hAnsi="ˎ̥" w:eastAsia="仿宋_GB2312"/>
          <w:sz w:val="32"/>
          <w:szCs w:val="32"/>
        </w:rPr>
        <w:t>0万元。</w:t>
      </w:r>
    </w:p>
    <w:p w14:paraId="7F4920D3">
      <w:pPr>
        <w:spacing w:line="576" w:lineRule="exact"/>
        <w:ind w:firstLine="640" w:firstLineChars="200"/>
        <w:rPr>
          <w:rFonts w:ascii="黑体" w:hAnsi="黑体" w:eastAsia="黑体" w:cs="黑体"/>
          <w:bCs/>
          <w:sz w:val="32"/>
          <w:szCs w:val="32"/>
        </w:rPr>
      </w:pPr>
      <w:r>
        <w:rPr>
          <w:rFonts w:hint="eastAsia" w:ascii="黑体" w:hAnsi="黑体" w:eastAsia="黑体" w:cs="黑体"/>
          <w:bCs/>
          <w:sz w:val="32"/>
          <w:szCs w:val="32"/>
        </w:rPr>
        <w:t>十、预算绩效情况说明</w:t>
      </w:r>
    </w:p>
    <w:p w14:paraId="2C5D6443">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（一）绩效管理工作开展情况</w:t>
      </w:r>
    </w:p>
    <w:p w14:paraId="23EA6D70">
      <w:pPr>
        <w:kinsoku w:val="0"/>
        <w:overflowPunct w:val="0"/>
        <w:topLinePunct/>
        <w:adjustRightInd w:val="0"/>
        <w:snapToGrid w:val="0"/>
        <w:spacing w:line="560" w:lineRule="exact"/>
        <w:ind w:firstLine="640" w:firstLineChars="200"/>
        <w:rPr>
          <w:rFonts w:ascii="方正楷体简体" w:hAnsi="方正楷体简体" w:eastAsia="方正楷体简体"/>
          <w:sz w:val="32"/>
          <w:szCs w:val="32"/>
        </w:rPr>
      </w:pPr>
      <w:r>
        <w:rPr>
          <w:rFonts w:ascii="方正楷体简体" w:hAnsi="方正楷体简体" w:eastAsia="方正楷体简体"/>
          <w:sz w:val="32"/>
          <w:szCs w:val="32"/>
        </w:rPr>
        <w:t>（一）绩效管理工作开展情况。</w:t>
      </w:r>
    </w:p>
    <w:p w14:paraId="77D48182">
      <w:pPr>
        <w:kinsoku w:val="0"/>
        <w:overflowPunct w:val="0"/>
        <w:topLinePunct/>
        <w:adjustRightInd w:val="0"/>
        <w:snapToGrid w:val="0"/>
        <w:spacing w:line="560" w:lineRule="exact"/>
        <w:ind w:firstLine="640" w:firstLineChars="200"/>
        <w:rPr>
          <w:rFonts w:eastAsia="方正仿宋简体"/>
          <w:bCs/>
          <w:sz w:val="32"/>
          <w:szCs w:val="32"/>
        </w:rPr>
      </w:pPr>
      <w:r>
        <w:rPr>
          <w:rFonts w:eastAsia="方正仿宋简体"/>
          <w:bCs/>
          <w:sz w:val="32"/>
          <w:szCs w:val="32"/>
        </w:rPr>
        <w:t>1.项目支出情况。202</w:t>
      </w:r>
      <w:r>
        <w:rPr>
          <w:rFonts w:hint="eastAsia" w:eastAsia="方正仿宋简体"/>
          <w:bCs/>
          <w:sz w:val="32"/>
          <w:szCs w:val="32"/>
        </w:rPr>
        <w:t>5</w:t>
      </w:r>
      <w:r>
        <w:rPr>
          <w:rFonts w:eastAsia="方正仿宋简体"/>
          <w:bCs/>
          <w:sz w:val="32"/>
          <w:szCs w:val="32"/>
        </w:rPr>
        <w:t>年预算项目均为规范资金支出管理，提高财政资金使用效益，使全</w:t>
      </w:r>
      <w:r>
        <w:rPr>
          <w:rFonts w:hint="eastAsia" w:eastAsia="方正仿宋简体"/>
          <w:bCs/>
          <w:sz w:val="32"/>
          <w:szCs w:val="32"/>
          <w:lang w:val="en-US" w:eastAsia="zh-CN"/>
        </w:rPr>
        <w:t>镇</w:t>
      </w:r>
      <w:r>
        <w:rPr>
          <w:rFonts w:eastAsia="方正仿宋简体"/>
          <w:bCs/>
          <w:sz w:val="32"/>
          <w:szCs w:val="32"/>
        </w:rPr>
        <w:t>预算工作更规范、便捷、精细化的必要支出。</w:t>
      </w:r>
    </w:p>
    <w:p w14:paraId="07E56FBB">
      <w:pPr>
        <w:kinsoku w:val="0"/>
        <w:overflowPunct w:val="0"/>
        <w:topLinePunct/>
        <w:adjustRightInd w:val="0"/>
        <w:snapToGrid w:val="0"/>
        <w:spacing w:line="560" w:lineRule="exact"/>
        <w:ind w:firstLine="640" w:firstLineChars="200"/>
        <w:rPr>
          <w:rFonts w:eastAsia="方正仿宋简体"/>
          <w:bCs/>
          <w:sz w:val="32"/>
          <w:szCs w:val="32"/>
        </w:rPr>
      </w:pPr>
      <w:r>
        <w:rPr>
          <w:rFonts w:eastAsia="方正仿宋简体"/>
          <w:bCs/>
          <w:sz w:val="32"/>
          <w:szCs w:val="32"/>
        </w:rPr>
        <w:t>2.绩效自评工作开展情况。为规范我</w:t>
      </w:r>
      <w:r>
        <w:rPr>
          <w:rFonts w:hint="eastAsia" w:eastAsia="方正仿宋简体"/>
          <w:bCs/>
          <w:sz w:val="32"/>
          <w:szCs w:val="32"/>
          <w:lang w:val="en-US" w:eastAsia="zh-CN"/>
        </w:rPr>
        <w:t>镇</w:t>
      </w:r>
      <w:r>
        <w:rPr>
          <w:rFonts w:eastAsia="方正仿宋简体"/>
          <w:bCs/>
          <w:sz w:val="32"/>
          <w:szCs w:val="32"/>
        </w:rPr>
        <w:t>预算绩效管理制度，我</w:t>
      </w:r>
      <w:r>
        <w:rPr>
          <w:rFonts w:hint="eastAsia" w:eastAsia="方正仿宋简体"/>
          <w:bCs/>
          <w:sz w:val="32"/>
          <w:szCs w:val="32"/>
          <w:lang w:val="en-US" w:eastAsia="zh-CN"/>
        </w:rPr>
        <w:t>镇</w:t>
      </w:r>
      <w:r>
        <w:rPr>
          <w:rFonts w:eastAsia="方正仿宋简体"/>
          <w:bCs/>
          <w:sz w:val="32"/>
          <w:szCs w:val="32"/>
        </w:rPr>
        <w:t>根据上级工作要求，一是压实各办公室工作职责、及时细化和完善预算项目工作方案，确保及时完成预算支出任务；二是定期督促相关办公室及时报送</w:t>
      </w:r>
      <w:r>
        <w:rPr>
          <w:rFonts w:hint="eastAsia" w:eastAsia="方正仿宋简体"/>
          <w:bCs/>
          <w:sz w:val="32"/>
          <w:szCs w:val="32"/>
          <w:lang w:val="en-US" w:eastAsia="zh-CN"/>
        </w:rPr>
        <w:t>对口</w:t>
      </w:r>
      <w:r>
        <w:rPr>
          <w:rFonts w:eastAsia="方正仿宋简体"/>
          <w:bCs/>
          <w:sz w:val="32"/>
          <w:szCs w:val="32"/>
        </w:rPr>
        <w:t>预算项目</w:t>
      </w:r>
      <w:r>
        <w:rPr>
          <w:rFonts w:hint="eastAsia" w:eastAsia="方正仿宋简体"/>
          <w:bCs/>
          <w:sz w:val="32"/>
          <w:szCs w:val="32"/>
          <w:lang w:val="en-US" w:eastAsia="zh-CN"/>
        </w:rPr>
        <w:t>资金</w:t>
      </w:r>
      <w:r>
        <w:rPr>
          <w:rFonts w:eastAsia="方正仿宋简体"/>
          <w:bCs/>
          <w:sz w:val="32"/>
          <w:szCs w:val="32"/>
        </w:rPr>
        <w:t>支出进展，进一步完善预算绩效跟踪工作机制、规范绩效工作制度。</w:t>
      </w:r>
    </w:p>
    <w:p w14:paraId="156A3C4E">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（二）部门决算中项目绩效自评结果（预算部门、单位可根据实际情况反映重点项目绩效自评结果）</w:t>
      </w:r>
    </w:p>
    <w:p w14:paraId="554A3E9D">
      <w:pPr>
        <w:spacing w:line="576" w:lineRule="exact"/>
        <w:ind w:firstLine="640" w:firstLineChars="200"/>
        <w:rPr>
          <w:rFonts w:ascii="仿宋_GB2312" w:eastAsia="仿宋_GB2312"/>
          <w:sz w:val="32"/>
          <w:szCs w:val="32"/>
        </w:rPr>
      </w:pPr>
      <w:r>
        <w:rPr>
          <w:rFonts w:hint="eastAsia" w:ascii="仿宋_GB2312" w:eastAsia="仿宋_GB2312"/>
          <w:sz w:val="32"/>
          <w:szCs w:val="32"/>
        </w:rPr>
        <w:t>无</w:t>
      </w:r>
    </w:p>
    <w:p w14:paraId="0C799E33">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（三）部门评价结果（预算部门填写，部门所属单位不需填写）</w:t>
      </w:r>
    </w:p>
    <w:p w14:paraId="109FF596">
      <w:pPr>
        <w:spacing w:line="576"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无</w:t>
      </w:r>
    </w:p>
    <w:p w14:paraId="7A0AEC41">
      <w:pPr>
        <w:spacing w:line="576" w:lineRule="exact"/>
        <w:ind w:firstLine="640" w:firstLineChars="200"/>
        <w:rPr>
          <w:rFonts w:ascii="楷体" w:hAnsi="楷体" w:eastAsia="楷体" w:cs="楷体"/>
          <w:bCs/>
          <w:sz w:val="32"/>
          <w:szCs w:val="32"/>
        </w:rPr>
      </w:pPr>
      <w:r>
        <w:rPr>
          <w:rFonts w:hint="eastAsia" w:ascii="楷体" w:hAnsi="楷体" w:eastAsia="楷体" w:cs="楷体"/>
          <w:bCs/>
          <w:sz w:val="32"/>
          <w:szCs w:val="32"/>
        </w:rPr>
        <w:t>（四）财政评价结果（如有）</w:t>
      </w:r>
    </w:p>
    <w:p w14:paraId="46952FB4">
      <w:pPr>
        <w:spacing w:line="576" w:lineRule="exact"/>
        <w:ind w:firstLine="640" w:firstLineChars="200"/>
        <w:rPr>
          <w:rFonts w:ascii="仿宋_GB2312" w:eastAsia="仿宋_GB2312"/>
          <w:sz w:val="32"/>
          <w:szCs w:val="32"/>
        </w:rPr>
      </w:pPr>
      <w:r>
        <w:rPr>
          <w:rFonts w:hint="eastAsia" w:ascii="仿宋_GB2312" w:eastAsia="仿宋_GB2312"/>
          <w:sz w:val="32"/>
          <w:szCs w:val="32"/>
          <w:lang w:val="zh-CN"/>
        </w:rPr>
        <w:t>无</w:t>
      </w:r>
    </w:p>
    <w:p w14:paraId="09DDFA2D">
      <w:pPr>
        <w:spacing w:line="576" w:lineRule="exact"/>
        <w:ind w:firstLine="640" w:firstLineChars="200"/>
        <w:rPr>
          <w:rFonts w:ascii="黑体" w:hAnsi="黑体" w:eastAsia="黑体" w:cs="黑体"/>
          <w:bCs/>
          <w:sz w:val="32"/>
          <w:szCs w:val="32"/>
        </w:rPr>
      </w:pPr>
      <w:r>
        <w:rPr>
          <w:rFonts w:hint="eastAsia" w:ascii="黑体" w:hAnsi="黑体" w:eastAsia="黑体" w:cs="黑体"/>
          <w:bCs/>
          <w:sz w:val="32"/>
          <w:szCs w:val="32"/>
        </w:rPr>
        <w:t>十一、其他重要事项情况说明</w:t>
      </w:r>
    </w:p>
    <w:p w14:paraId="680E957E">
      <w:pPr>
        <w:spacing w:line="576" w:lineRule="exact"/>
        <w:ind w:firstLine="640" w:firstLineChars="200"/>
        <w:rPr>
          <w:rFonts w:ascii="楷体" w:hAnsi="楷体" w:eastAsia="楷体" w:cs="楷体"/>
          <w:bCs/>
          <w:sz w:val="32"/>
          <w:szCs w:val="32"/>
        </w:rPr>
      </w:pPr>
      <w:bookmarkStart w:id="95" w:name="_Toc5978_WPSOffice_Level2"/>
      <w:bookmarkStart w:id="96" w:name="_Toc15262_WPSOffice_Level2"/>
      <w:bookmarkStart w:id="97" w:name="_Toc32639_WPSOffice_Level2"/>
      <w:bookmarkStart w:id="98" w:name="_Toc18325_WPSOffice_Level2"/>
      <w:bookmarkStart w:id="99" w:name="_Toc15565_WPSOffice_Level2"/>
      <w:bookmarkStart w:id="100" w:name="_Toc23598_WPSOffice_Level2"/>
      <w:r>
        <w:rPr>
          <w:rFonts w:hint="eastAsia" w:ascii="楷体" w:hAnsi="楷体" w:eastAsia="楷体" w:cs="楷体"/>
          <w:bCs/>
          <w:sz w:val="32"/>
          <w:szCs w:val="32"/>
        </w:rPr>
        <w:t>（一）机关运行经费支出情况</w:t>
      </w:r>
      <w:bookmarkEnd w:id="95"/>
      <w:bookmarkEnd w:id="96"/>
      <w:bookmarkEnd w:id="97"/>
      <w:bookmarkEnd w:id="98"/>
      <w:bookmarkEnd w:id="99"/>
      <w:bookmarkEnd w:id="100"/>
    </w:p>
    <w:p w14:paraId="6DF5DDA6">
      <w:pPr>
        <w:spacing w:line="576" w:lineRule="exact"/>
        <w:ind w:firstLine="640" w:firstLineChars="200"/>
        <w:rPr>
          <w:rFonts w:ascii="仿宋_GB2312" w:hAnsi="ˎ̥" w:eastAsia="仿宋_GB2312"/>
          <w:sz w:val="32"/>
          <w:szCs w:val="32"/>
        </w:rPr>
      </w:pPr>
      <w:r>
        <w:rPr>
          <w:rFonts w:ascii="仿宋_GB2312" w:hAnsi="ˎ̥" w:eastAsia="仿宋_GB2312"/>
          <w:sz w:val="32"/>
          <w:szCs w:val="32"/>
        </w:rPr>
        <w:t>2025</w:t>
      </w:r>
      <w:r>
        <w:rPr>
          <w:rFonts w:hint="eastAsia" w:ascii="仿宋_GB2312" w:hAnsi="ˎ̥" w:eastAsia="仿宋_GB2312"/>
          <w:sz w:val="32"/>
          <w:szCs w:val="32"/>
        </w:rPr>
        <w:t>年度本部门（单位）机关运行经费</w:t>
      </w:r>
      <w:r>
        <w:rPr>
          <w:rFonts w:hint="eastAsia" w:ascii="仿宋_GB2312" w:hAnsi="ˎ̥" w:eastAsia="仿宋_GB2312"/>
          <w:sz w:val="32"/>
          <w:szCs w:val="32"/>
          <w:highlight w:val="none"/>
          <w:lang w:val="en-US" w:eastAsia="zh-CN"/>
        </w:rPr>
        <w:t>248.46</w:t>
      </w:r>
      <w:r>
        <w:rPr>
          <w:rFonts w:hint="eastAsia" w:ascii="仿宋_GB2312" w:hAnsi="ˎ̥" w:eastAsia="仿宋_GB2312"/>
          <w:sz w:val="32"/>
          <w:szCs w:val="32"/>
        </w:rPr>
        <w:t>万元（为部门决算中行政单位和参公事业单位财政拨款基本支出中公用经费支出之和，事业单位没有机关运行经费支出），比年初预算增加0万元，完成预算的100%；与</w:t>
      </w:r>
      <w:r>
        <w:rPr>
          <w:rFonts w:ascii="仿宋_GB2312" w:hAnsi="ˎ̥" w:eastAsia="仿宋_GB2312"/>
          <w:sz w:val="32"/>
          <w:szCs w:val="32"/>
        </w:rPr>
        <w:t>2024</w:t>
      </w:r>
      <w:r>
        <w:rPr>
          <w:rFonts w:hint="eastAsia" w:ascii="仿宋_GB2312" w:hAnsi="ˎ̥" w:eastAsia="仿宋_GB2312"/>
          <w:sz w:val="32"/>
          <w:szCs w:val="32"/>
        </w:rPr>
        <w:t>年度相比，机关运行经费增加</w:t>
      </w:r>
      <w:r>
        <w:rPr>
          <w:rFonts w:hint="eastAsia" w:ascii="仿宋_GB2312" w:hAnsi="ˎ̥" w:eastAsia="仿宋_GB2312"/>
          <w:sz w:val="32"/>
          <w:szCs w:val="32"/>
          <w:highlight w:val="none"/>
          <w:lang w:val="en-US" w:eastAsia="zh-CN"/>
        </w:rPr>
        <w:t>122.41</w:t>
      </w:r>
      <w:r>
        <w:rPr>
          <w:rFonts w:hint="eastAsia" w:ascii="仿宋_GB2312" w:hAnsi="ˎ̥" w:eastAsia="仿宋_GB2312"/>
          <w:sz w:val="32"/>
          <w:szCs w:val="32"/>
          <w:highlight w:val="none"/>
        </w:rPr>
        <w:t>万元，增长</w:t>
      </w:r>
      <w:r>
        <w:rPr>
          <w:rFonts w:hint="eastAsia" w:ascii="仿宋_GB2312" w:hAnsi="ˎ̥" w:eastAsia="仿宋_GB2312"/>
          <w:sz w:val="32"/>
          <w:szCs w:val="32"/>
          <w:highlight w:val="none"/>
          <w:lang w:val="en-US" w:eastAsia="zh-CN"/>
        </w:rPr>
        <w:t>97.11</w:t>
      </w:r>
      <w:r>
        <w:rPr>
          <w:rFonts w:hint="eastAsia" w:ascii="仿宋_GB2312" w:hAnsi="ˎ̥" w:eastAsia="仿宋_GB2312"/>
          <w:sz w:val="32"/>
          <w:szCs w:val="32"/>
          <w:highlight w:val="none"/>
        </w:rPr>
        <w:t>%</w:t>
      </w:r>
      <w:r>
        <w:rPr>
          <w:rFonts w:hint="eastAsia" w:ascii="仿宋_GB2312" w:hAnsi="ˎ̥" w:eastAsia="仿宋_GB2312"/>
          <w:sz w:val="32"/>
          <w:szCs w:val="32"/>
        </w:rPr>
        <w:t>。主要原因是：人员编制数量增加</w:t>
      </w:r>
      <w:r>
        <w:rPr>
          <w:rFonts w:hint="eastAsia" w:ascii="仿宋_GB2312" w:hAnsi="ˎ̥" w:eastAsia="仿宋_GB2312"/>
          <w:sz w:val="32"/>
          <w:szCs w:val="32"/>
          <w:lang w:eastAsia="zh-CN"/>
        </w:rPr>
        <w:t>，</w:t>
      </w:r>
      <w:r>
        <w:rPr>
          <w:rFonts w:hint="eastAsia" w:ascii="仿宋_GB2312" w:hAnsi="ˎ̥" w:eastAsia="仿宋_GB2312"/>
          <w:sz w:val="32"/>
          <w:szCs w:val="32"/>
          <w:lang w:val="en-US" w:eastAsia="zh-CN"/>
        </w:rPr>
        <w:t>工资按照新文件进行了提标和补发，整体经费增加</w:t>
      </w:r>
      <w:r>
        <w:rPr>
          <w:rFonts w:hint="eastAsia" w:ascii="仿宋_GB2312" w:hAnsi="ˎ̥" w:eastAsia="仿宋_GB2312"/>
          <w:sz w:val="32"/>
          <w:szCs w:val="32"/>
        </w:rPr>
        <w:t>。</w:t>
      </w:r>
    </w:p>
    <w:p w14:paraId="118456F2">
      <w:pPr>
        <w:spacing w:line="576" w:lineRule="exact"/>
        <w:ind w:firstLine="640" w:firstLineChars="200"/>
        <w:rPr>
          <w:rFonts w:ascii="楷体" w:hAnsi="楷体" w:eastAsia="楷体" w:cs="楷体"/>
          <w:bCs/>
          <w:sz w:val="32"/>
          <w:szCs w:val="32"/>
        </w:rPr>
      </w:pPr>
      <w:bookmarkStart w:id="101" w:name="_Toc15129_WPSOffice_Level2"/>
      <w:bookmarkStart w:id="102" w:name="_Toc10902_WPSOffice_Level2"/>
      <w:bookmarkStart w:id="103" w:name="_Toc29584_WPSOffice_Level2"/>
      <w:bookmarkStart w:id="104" w:name="_Toc6016_WPSOffice_Level2"/>
      <w:bookmarkStart w:id="105" w:name="_Toc19989_WPSOffice_Level2"/>
      <w:bookmarkStart w:id="106" w:name="_Toc527_WPSOffice_Level2"/>
      <w:r>
        <w:rPr>
          <w:rFonts w:hint="eastAsia" w:ascii="楷体" w:hAnsi="楷体" w:eastAsia="楷体" w:cs="楷体"/>
          <w:bCs/>
          <w:sz w:val="32"/>
          <w:szCs w:val="32"/>
        </w:rPr>
        <w:t>（二）国有资产占用情况</w:t>
      </w:r>
      <w:bookmarkEnd w:id="101"/>
      <w:bookmarkEnd w:id="102"/>
      <w:bookmarkEnd w:id="103"/>
      <w:bookmarkEnd w:id="104"/>
      <w:bookmarkEnd w:id="105"/>
      <w:bookmarkEnd w:id="106"/>
    </w:p>
    <w:p w14:paraId="3C799779">
      <w:pPr>
        <w:spacing w:line="576" w:lineRule="exact"/>
        <w:ind w:firstLine="640" w:firstLineChars="200"/>
        <w:rPr>
          <w:rFonts w:hint="default" w:ascii="仿宋_GB2312" w:hAnsi="ˎ̥" w:eastAsia="仿宋_GB2312"/>
          <w:sz w:val="32"/>
          <w:szCs w:val="32"/>
          <w:lang w:val="en-US" w:eastAsia="zh-CN"/>
        </w:rPr>
      </w:pPr>
      <w:r>
        <w:rPr>
          <w:rFonts w:hint="eastAsia" w:ascii="仿宋_GB2312" w:hAnsi="ˎ̥" w:eastAsia="仿宋_GB2312"/>
          <w:bCs/>
          <w:sz w:val="32"/>
          <w:szCs w:val="32"/>
        </w:rPr>
        <w:t>截至</w:t>
      </w:r>
      <w:r>
        <w:rPr>
          <w:rFonts w:ascii="仿宋_GB2312" w:hAnsi="ˎ̥" w:eastAsia="仿宋_GB2312"/>
          <w:bCs/>
          <w:sz w:val="32"/>
          <w:szCs w:val="32"/>
        </w:rPr>
        <w:t>2025</w:t>
      </w:r>
      <w:r>
        <w:rPr>
          <w:rFonts w:hint="eastAsia" w:ascii="仿宋_GB2312" w:hAnsi="ˎ̥" w:eastAsia="仿宋_GB2312"/>
          <w:bCs/>
          <w:sz w:val="32"/>
          <w:szCs w:val="32"/>
        </w:rPr>
        <w:t>年12月31日，本部门拥有</w:t>
      </w:r>
      <w:r>
        <w:rPr>
          <w:rFonts w:hint="eastAsia" w:ascii="仿宋_GB2312" w:hAnsi="ˎ̥" w:eastAsia="仿宋_GB2312"/>
          <w:sz w:val="32"/>
          <w:szCs w:val="32"/>
        </w:rPr>
        <w:t>房屋面积</w:t>
      </w:r>
      <w:r>
        <w:rPr>
          <w:rFonts w:hint="eastAsia" w:ascii="仿宋_GB2312" w:hAnsi="ˎ̥" w:eastAsia="仿宋_GB2312"/>
          <w:sz w:val="32"/>
          <w:szCs w:val="32"/>
          <w:highlight w:val="none"/>
          <w:lang w:val="en-US" w:eastAsia="zh-CN"/>
        </w:rPr>
        <w:t>18366</w:t>
      </w:r>
      <w:r>
        <w:rPr>
          <w:rFonts w:hint="eastAsia" w:ascii="仿宋_GB2312" w:hAnsi="ˎ̥" w:eastAsia="仿宋_GB2312"/>
          <w:sz w:val="32"/>
          <w:szCs w:val="32"/>
        </w:rPr>
        <w:t>平方米</w:t>
      </w:r>
      <w:r>
        <w:rPr>
          <w:rFonts w:hint="eastAsia" w:ascii="仿宋_GB2312" w:hAnsi="ˎ̥" w:eastAsia="仿宋_GB2312"/>
          <w:sz w:val="32"/>
          <w:szCs w:val="32"/>
          <w:lang w:eastAsia="zh-CN"/>
        </w:rPr>
        <w:t>，</w:t>
      </w:r>
      <w:r>
        <w:rPr>
          <w:rFonts w:hint="eastAsia" w:ascii="仿宋_GB2312" w:hAnsi="ˎ̥" w:eastAsia="仿宋_GB2312"/>
          <w:sz w:val="32"/>
          <w:szCs w:val="32"/>
          <w:lang w:val="en-US" w:eastAsia="zh-CN"/>
        </w:rPr>
        <w:t>其中：办公用房1551.80平方米，其他（不含构筑物）16814.2平方米。</w:t>
      </w:r>
    </w:p>
    <w:p w14:paraId="1A1556AC">
      <w:pPr>
        <w:spacing w:line="576" w:lineRule="exact"/>
        <w:ind w:firstLine="640" w:firstLineChars="200"/>
        <w:rPr>
          <w:rFonts w:ascii="仿宋_GB2312" w:hAnsi="ˎ̥" w:eastAsia="仿宋_GB2312"/>
          <w:sz w:val="32"/>
          <w:szCs w:val="32"/>
        </w:rPr>
      </w:pPr>
      <w:r>
        <w:rPr>
          <w:rFonts w:hint="eastAsia" w:ascii="仿宋_GB2312" w:hAnsi="ˎ̥" w:eastAsia="仿宋_GB2312"/>
          <w:sz w:val="32"/>
          <w:szCs w:val="32"/>
        </w:rPr>
        <w:t>本部门共有车辆</w:t>
      </w:r>
      <w:r>
        <w:rPr>
          <w:rFonts w:hint="eastAsia" w:ascii="仿宋_GB2312" w:hAnsi="ˎ̥" w:eastAsia="仿宋_GB2312"/>
          <w:sz w:val="32"/>
          <w:szCs w:val="32"/>
          <w:lang w:val="en-US" w:eastAsia="zh-CN"/>
        </w:rPr>
        <w:t>5</w:t>
      </w:r>
      <w:r>
        <w:rPr>
          <w:rFonts w:hint="eastAsia" w:ascii="仿宋_GB2312" w:hAnsi="ˎ̥" w:eastAsia="仿宋_GB2312"/>
          <w:sz w:val="32"/>
          <w:szCs w:val="32"/>
        </w:rPr>
        <w:t>辆，其中，副部（省）级及以上领导用车0辆、主要负责人用车0辆、机要通信用车0辆、应急保障用车0辆、执法执勤用车0辆、特种专业技术用车0辆、离退休干部服务用车0辆、其他用车</w:t>
      </w:r>
      <w:r>
        <w:rPr>
          <w:rFonts w:hint="eastAsia" w:ascii="仿宋_GB2312" w:hAnsi="ˎ̥" w:eastAsia="仿宋_GB2312"/>
          <w:sz w:val="32"/>
          <w:szCs w:val="32"/>
          <w:lang w:val="en-US" w:eastAsia="zh-CN"/>
        </w:rPr>
        <w:t>5</w:t>
      </w:r>
      <w:r>
        <w:rPr>
          <w:rFonts w:hint="eastAsia" w:ascii="仿宋_GB2312" w:hAnsi="ˎ̥" w:eastAsia="仿宋_GB2312"/>
          <w:sz w:val="32"/>
          <w:szCs w:val="32"/>
        </w:rPr>
        <w:t>辆，其他用车主要是公务用车。</w:t>
      </w:r>
    </w:p>
    <w:p w14:paraId="3540D9E2">
      <w:pPr>
        <w:spacing w:line="576" w:lineRule="exact"/>
        <w:ind w:firstLine="640" w:firstLineChars="200"/>
        <w:rPr>
          <w:rFonts w:hint="eastAsia" w:ascii="仿宋_GB2312" w:hAnsi="ˎ̥" w:eastAsia="仿宋_GB2312"/>
          <w:sz w:val="32"/>
          <w:szCs w:val="32"/>
        </w:rPr>
      </w:pPr>
      <w:r>
        <w:rPr>
          <w:rFonts w:hint="eastAsia" w:ascii="仿宋_GB2312" w:hAnsi="ˎ̥" w:eastAsia="仿宋_GB2312"/>
          <w:sz w:val="32"/>
          <w:szCs w:val="32"/>
        </w:rPr>
        <w:t>单价100万元（含）以上设备（不含车辆）0台（套）。</w:t>
      </w:r>
      <w:bookmarkStart w:id="107" w:name="_Toc11039_WPSOffice_Level1"/>
      <w:bookmarkStart w:id="108" w:name="_Toc17580_WPSOffice_Level1"/>
      <w:bookmarkStart w:id="109" w:name="_Toc15425_WPSOffice_Level1"/>
      <w:bookmarkStart w:id="110" w:name="_Toc4398_WPSOffice_Level1"/>
      <w:bookmarkStart w:id="111" w:name="_Toc8808_WPSOffice_Level1"/>
      <w:bookmarkStart w:id="112" w:name="_Toc8874_WPSOffice_Level1"/>
    </w:p>
    <w:p w14:paraId="274FBE2D">
      <w:pPr>
        <w:spacing w:line="576" w:lineRule="exact"/>
        <w:jc w:val="both"/>
        <w:rPr>
          <w:rFonts w:hint="eastAsia" w:ascii="仿宋_GB2312" w:hAnsi="ˎ̥" w:eastAsia="仿宋_GB2312"/>
          <w:sz w:val="32"/>
          <w:szCs w:val="32"/>
        </w:rPr>
      </w:pPr>
    </w:p>
    <w:p w14:paraId="6DEFA163">
      <w:pPr>
        <w:spacing w:line="576" w:lineRule="exact"/>
        <w:jc w:val="both"/>
        <w:rPr>
          <w:rFonts w:hint="eastAsia" w:ascii="仿宋_GB2312" w:hAnsi="ˎ̥" w:eastAsia="仿宋_GB2312"/>
          <w:sz w:val="32"/>
          <w:szCs w:val="32"/>
        </w:rPr>
      </w:pPr>
    </w:p>
    <w:p w14:paraId="3946D3BC">
      <w:pPr>
        <w:spacing w:line="576" w:lineRule="exact"/>
        <w:jc w:val="both"/>
        <w:rPr>
          <w:rFonts w:hint="eastAsia" w:ascii="仿宋_GB2312" w:hAnsi="ˎ̥" w:eastAsia="仿宋_GB2312"/>
          <w:sz w:val="32"/>
          <w:szCs w:val="32"/>
        </w:rPr>
      </w:pPr>
    </w:p>
    <w:p w14:paraId="614F30E7">
      <w:pPr>
        <w:spacing w:line="576" w:lineRule="exact"/>
        <w:jc w:val="both"/>
        <w:rPr>
          <w:rFonts w:hint="eastAsia" w:ascii="仿宋_GB2312" w:hAnsi="ˎ̥" w:eastAsia="仿宋_GB2312"/>
          <w:sz w:val="32"/>
          <w:szCs w:val="32"/>
        </w:rPr>
      </w:pPr>
    </w:p>
    <w:p w14:paraId="3CF8E0DC">
      <w:pPr>
        <w:spacing w:line="576" w:lineRule="exact"/>
        <w:jc w:val="both"/>
        <w:rPr>
          <w:rFonts w:hint="eastAsia" w:ascii="仿宋_GB2312" w:hAnsi="ˎ̥" w:eastAsia="仿宋_GB2312"/>
          <w:sz w:val="32"/>
          <w:szCs w:val="32"/>
        </w:rPr>
      </w:pPr>
    </w:p>
    <w:p w14:paraId="13F18308">
      <w:pPr>
        <w:spacing w:line="576" w:lineRule="exact"/>
        <w:jc w:val="both"/>
        <w:rPr>
          <w:rFonts w:hint="eastAsia" w:ascii="仿宋_GB2312" w:hAnsi="ˎ̥" w:eastAsia="仿宋_GB2312"/>
          <w:sz w:val="32"/>
          <w:szCs w:val="32"/>
        </w:rPr>
      </w:pPr>
    </w:p>
    <w:p w14:paraId="629D2F87">
      <w:pPr>
        <w:spacing w:line="576" w:lineRule="exact"/>
        <w:jc w:val="both"/>
        <w:rPr>
          <w:rFonts w:hint="eastAsia" w:ascii="仿宋_GB2312" w:hAnsi="ˎ̥" w:eastAsia="仿宋_GB2312"/>
          <w:sz w:val="32"/>
          <w:szCs w:val="32"/>
        </w:rPr>
      </w:pPr>
    </w:p>
    <w:p w14:paraId="40FD9346">
      <w:pPr>
        <w:spacing w:line="576" w:lineRule="exact"/>
        <w:jc w:val="center"/>
        <w:rPr>
          <w:rFonts w:ascii="黑体" w:hAnsi="ˎ̥" w:eastAsia="黑体"/>
          <w:sz w:val="32"/>
          <w:szCs w:val="32"/>
        </w:rPr>
      </w:pPr>
      <w:r>
        <w:rPr>
          <w:rFonts w:hint="eastAsia" w:ascii="黑体" w:hAnsi="ˎ̥" w:eastAsia="黑体"/>
          <w:sz w:val="32"/>
          <w:szCs w:val="32"/>
        </w:rPr>
        <w:t>第四部分  名词解释</w:t>
      </w:r>
      <w:bookmarkEnd w:id="107"/>
      <w:bookmarkEnd w:id="108"/>
      <w:bookmarkEnd w:id="109"/>
      <w:bookmarkEnd w:id="110"/>
      <w:bookmarkEnd w:id="111"/>
      <w:bookmarkEnd w:id="112"/>
    </w:p>
    <w:p w14:paraId="7092CFD0">
      <w:pPr>
        <w:spacing w:line="576" w:lineRule="exact"/>
        <w:jc w:val="center"/>
        <w:rPr>
          <w:rFonts w:ascii="黑体" w:hAnsi="ˎ̥" w:eastAsia="黑体"/>
          <w:sz w:val="32"/>
          <w:szCs w:val="32"/>
        </w:rPr>
      </w:pPr>
    </w:p>
    <w:p w14:paraId="7FC33DA8">
      <w:pPr>
        <w:numPr>
          <w:ilvl w:val="0"/>
          <w:numId w:val="2"/>
        </w:num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财政拨款收入</w:t>
      </w:r>
      <w:r>
        <w:rPr>
          <w:rFonts w:hint="eastAsia" w:ascii="仿宋_GB2312" w:hAnsi="ˎ̥" w:eastAsia="仿宋_GB2312"/>
          <w:sz w:val="32"/>
          <w:szCs w:val="32"/>
        </w:rPr>
        <w:t>：指同级政府财政部门当年拨付的各类财政拨款。</w:t>
      </w:r>
    </w:p>
    <w:p w14:paraId="2BF8A534">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二、上级补助收入</w:t>
      </w:r>
      <w:r>
        <w:rPr>
          <w:rFonts w:hint="eastAsia" w:ascii="仿宋_GB2312" w:hAnsi="ˎ̥" w:eastAsia="仿宋_GB2312"/>
          <w:sz w:val="32"/>
          <w:szCs w:val="32"/>
        </w:rPr>
        <w:t>：指事业单位从主管部门和上级单位取得的非财政补助收入。</w:t>
      </w:r>
    </w:p>
    <w:p w14:paraId="7331D510">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三、事业收入</w:t>
      </w:r>
      <w:r>
        <w:rPr>
          <w:rFonts w:hint="eastAsia" w:ascii="仿宋_GB2312" w:hAnsi="ˎ̥" w:eastAsia="仿宋_GB2312"/>
          <w:sz w:val="32"/>
          <w:szCs w:val="32"/>
        </w:rPr>
        <w:t>：指事业单位开展专业业务活动及辅助活动取得的收入。</w:t>
      </w:r>
    </w:p>
    <w:p w14:paraId="32973C07">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四、经营收入</w:t>
      </w:r>
      <w:r>
        <w:rPr>
          <w:rFonts w:hint="eastAsia" w:ascii="仿宋_GB2312" w:hAnsi="ˎ̥" w:eastAsia="仿宋_GB2312"/>
          <w:sz w:val="32"/>
          <w:szCs w:val="32"/>
        </w:rPr>
        <w:t>：指事业单位在专业业务活动及其辅助活动之外开展非独立核算经营活动取得的收入。</w:t>
      </w:r>
    </w:p>
    <w:p w14:paraId="72A1E664">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五、附属单位上缴收入</w:t>
      </w:r>
      <w:r>
        <w:rPr>
          <w:rFonts w:hint="eastAsia" w:ascii="仿宋_GB2312" w:hAnsi="ˎ̥" w:eastAsia="仿宋_GB2312"/>
          <w:sz w:val="32"/>
          <w:szCs w:val="32"/>
        </w:rPr>
        <w:t>：指事业单位取得附属独立核算单位根据有关规定上缴的收入。</w:t>
      </w:r>
    </w:p>
    <w:p w14:paraId="31E2DFEF">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六、其他收入</w:t>
      </w:r>
      <w:r>
        <w:rPr>
          <w:rFonts w:hint="eastAsia" w:ascii="仿宋_GB2312" w:hAnsi="ˎ̥" w:eastAsia="仿宋_GB2312"/>
          <w:sz w:val="32"/>
          <w:szCs w:val="32"/>
        </w:rPr>
        <w:t>：指除上述“财政拨款收入”“事业收入”“上级补助收入”“经营收入”“附属单位上缴收入”等以外的收入。</w:t>
      </w:r>
    </w:p>
    <w:p w14:paraId="18A331B5">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七、使用非财政拨款结余</w:t>
      </w:r>
      <w:r>
        <w:rPr>
          <w:rFonts w:hint="eastAsia" w:ascii="仿宋_GB2312" w:hAnsi="ˎ̥" w:eastAsia="仿宋_GB2312"/>
          <w:sz w:val="32"/>
          <w:szCs w:val="32"/>
        </w:rPr>
        <w:t>：指事业单位在当年的“财政拨款收入”“事业收入”“经营收入”“其他收入”等不足以安排当年支出的情况下，使用非同级财政拨款结余资金弥补本年度收支缺口。</w:t>
      </w:r>
    </w:p>
    <w:p w14:paraId="11011B22">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八、年初结转和结余</w:t>
      </w:r>
      <w:r>
        <w:rPr>
          <w:rFonts w:hint="eastAsia" w:ascii="仿宋_GB2312" w:hAnsi="ˎ̥" w:eastAsia="仿宋_GB2312"/>
          <w:sz w:val="32"/>
          <w:szCs w:val="32"/>
        </w:rPr>
        <w:t>：指以前年度尚未完成、结转到本年按有关规定继续使用的资金，或项目已完成等产生的结余资金。</w:t>
      </w:r>
    </w:p>
    <w:p w14:paraId="2898E16F">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九、结余分配</w:t>
      </w:r>
      <w:r>
        <w:rPr>
          <w:rFonts w:hint="eastAsia" w:ascii="仿宋_GB2312" w:hAnsi="ˎ̥" w:eastAsia="仿宋_GB2312"/>
          <w:sz w:val="32"/>
          <w:szCs w:val="32"/>
        </w:rPr>
        <w:t>：指事业单位缴纳企业所得税以及从非财政拨款结余或经营结余中提取各类结余的情况。</w:t>
      </w:r>
    </w:p>
    <w:p w14:paraId="3533F360">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十、年末结转和结余</w:t>
      </w:r>
      <w:r>
        <w:rPr>
          <w:rFonts w:hint="eastAsia" w:ascii="仿宋_GB2312" w:hAnsi="ˎ̥" w:eastAsia="仿宋_GB2312"/>
          <w:sz w:val="32"/>
          <w:szCs w:val="32"/>
        </w:rPr>
        <w:t>：指本年度或以前年度预算安排、因客观条件发生变化无法按原计划实施，需要延迟到以后年度按有关规定继续使用的资金（不包括事业单位非财政拨款结余和专用结余）。</w:t>
      </w:r>
    </w:p>
    <w:p w14:paraId="25C67728">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十一、基本支出</w:t>
      </w:r>
      <w:r>
        <w:rPr>
          <w:rFonts w:hint="eastAsia" w:ascii="仿宋_GB2312" w:hAnsi="ˎ̥" w:eastAsia="仿宋_GB2312"/>
          <w:sz w:val="32"/>
          <w:szCs w:val="32"/>
        </w:rPr>
        <w:t>：指为保障机构正常运转、完成日常工作任务而发生的人员支出和公用支出。</w:t>
      </w:r>
    </w:p>
    <w:p w14:paraId="5D39D5E5">
      <w:pPr>
        <w:spacing w:line="576" w:lineRule="exact"/>
        <w:ind w:firstLine="643" w:firstLineChars="200"/>
        <w:rPr>
          <w:rFonts w:ascii="仿宋_GB2312" w:hAnsi="ˎ̥" w:eastAsia="仿宋_GB2312"/>
          <w:sz w:val="32"/>
          <w:szCs w:val="32"/>
        </w:rPr>
      </w:pPr>
      <w:r>
        <w:rPr>
          <w:rFonts w:hint="eastAsia" w:ascii="仿宋_GB2312" w:hAnsi="ˎ̥" w:eastAsia="仿宋_GB2312"/>
          <w:b/>
          <w:bCs/>
          <w:sz w:val="32"/>
          <w:szCs w:val="32"/>
        </w:rPr>
        <w:t>十二、项目支出</w:t>
      </w:r>
      <w:r>
        <w:rPr>
          <w:rFonts w:hint="eastAsia" w:ascii="仿宋_GB2312" w:hAnsi="ˎ̥" w:eastAsia="仿宋_GB2312"/>
          <w:sz w:val="32"/>
          <w:szCs w:val="32"/>
        </w:rPr>
        <w:t>：指在基本支出之外为完成特定行政任务和事业发展目标所发生的支出。</w:t>
      </w:r>
    </w:p>
    <w:p w14:paraId="03D8E1F1">
      <w:pPr>
        <w:spacing w:line="576" w:lineRule="exact"/>
        <w:ind w:firstLine="643" w:firstLineChars="200"/>
        <w:rPr>
          <w:rFonts w:ascii="仿宋_GB2312" w:hAnsi="ˎ̥" w:eastAsia="仿宋_GB2312"/>
          <w:sz w:val="32"/>
          <w:szCs w:val="32"/>
        </w:rPr>
      </w:pPr>
      <w:r>
        <w:rPr>
          <w:rFonts w:hint="eastAsia" w:ascii="仿宋_GB2312" w:hAnsi="ˎ̥" w:eastAsia="仿宋_GB2312" w:cs="Times New Roman"/>
          <w:b/>
          <w:bCs/>
          <w:sz w:val="32"/>
          <w:szCs w:val="32"/>
        </w:rPr>
        <w:t>十三、经营支出</w:t>
      </w:r>
      <w:r>
        <w:rPr>
          <w:rFonts w:hint="eastAsia" w:ascii="仿宋_GB2312" w:hAnsi="ˎ̥" w:eastAsia="仿宋_GB2312"/>
          <w:sz w:val="32"/>
          <w:szCs w:val="32"/>
        </w:rPr>
        <w:t>：指事业单位在专业业务活动及其辅助活动之外开展非独立核算经营活动发生的支出。</w:t>
      </w:r>
    </w:p>
    <w:p w14:paraId="7EAF8A45">
      <w:pPr>
        <w:spacing w:line="576" w:lineRule="exact"/>
        <w:ind w:firstLine="643" w:firstLineChars="200"/>
        <w:rPr>
          <w:rFonts w:ascii="仿宋_GB2312" w:hAnsi="ˎ̥" w:eastAsia="仿宋_GB2312"/>
          <w:sz w:val="32"/>
          <w:szCs w:val="32"/>
        </w:rPr>
      </w:pPr>
      <w:r>
        <w:rPr>
          <w:rFonts w:hint="eastAsia" w:ascii="仿宋_GB2312" w:hAnsi="ˎ̥" w:eastAsia="仿宋_GB2312" w:cs="Times New Roman"/>
          <w:b/>
          <w:bCs/>
          <w:sz w:val="32"/>
          <w:szCs w:val="32"/>
        </w:rPr>
        <w:t>十四、“三公”经费</w:t>
      </w:r>
      <w:r>
        <w:rPr>
          <w:rFonts w:hint="eastAsia" w:ascii="仿宋_GB2312" w:hAnsi="ˎ̥" w:eastAsia="仿宋_GB2312"/>
          <w:sz w:val="32"/>
          <w:szCs w:val="32"/>
        </w:rPr>
        <w:t>：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14:paraId="2DFD392D">
      <w:pPr>
        <w:spacing w:line="576" w:lineRule="exact"/>
        <w:ind w:firstLine="645"/>
        <w:rPr>
          <w:rFonts w:ascii="仿宋_GB2312" w:hAnsi="ˎ̥" w:eastAsia="仿宋_GB2312"/>
          <w:sz w:val="32"/>
          <w:szCs w:val="32"/>
        </w:rPr>
      </w:pPr>
      <w:r>
        <w:rPr>
          <w:rFonts w:hint="eastAsia" w:ascii="仿宋_GB2312" w:hAnsi="ˎ̥" w:eastAsia="仿宋_GB2312"/>
          <w:b/>
          <w:bCs/>
          <w:sz w:val="32"/>
          <w:szCs w:val="32"/>
        </w:rPr>
        <w:t>十五、机关运行经费</w:t>
      </w:r>
      <w:r>
        <w:rPr>
          <w:rFonts w:hint="eastAsia" w:ascii="仿宋_GB2312" w:hAnsi="ˎ̥" w:eastAsia="仿宋_GB2312"/>
          <w:sz w:val="32"/>
          <w:szCs w:val="32"/>
        </w:rPr>
        <w:t>：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14:paraId="1A0C8918">
      <w:pPr>
        <w:spacing w:line="576" w:lineRule="exact"/>
        <w:ind w:firstLine="645"/>
        <w:rPr>
          <w:rFonts w:ascii="仿宋_GB2312" w:hAnsi="ˎ̥" w:eastAsia="仿宋_GB2312"/>
          <w:sz w:val="32"/>
          <w:szCs w:val="32"/>
        </w:rPr>
      </w:pPr>
      <w:r>
        <w:rPr>
          <w:rFonts w:hint="eastAsia" w:ascii="仿宋_GB2312" w:hAnsi="ˎ̥" w:eastAsia="仿宋_GB2312"/>
          <w:sz w:val="32"/>
          <w:szCs w:val="32"/>
        </w:rPr>
        <w:t>十六、</w:t>
      </w:r>
      <w:r>
        <w:rPr>
          <w:rFonts w:ascii="仿宋_GB2312" w:hAnsi="ˎ̥" w:eastAsia="仿宋_GB2312"/>
          <w:sz w:val="32"/>
          <w:szCs w:val="32"/>
        </w:rPr>
        <w:t>支出功能分类：</w:t>
      </w:r>
    </w:p>
    <w:p w14:paraId="0D0238BB">
      <w:pPr>
        <w:spacing w:line="576" w:lineRule="exact"/>
        <w:ind w:firstLine="645"/>
        <w:rPr>
          <w:rFonts w:ascii="仿宋_GB2312" w:hAnsi="ˎ̥" w:eastAsia="仿宋_GB2312"/>
          <w:sz w:val="32"/>
          <w:szCs w:val="32"/>
        </w:rPr>
      </w:pPr>
      <w:r>
        <w:rPr>
          <w:rFonts w:hint="eastAsia" w:ascii="仿宋_GB2312" w:hAnsi="ˎ̥" w:eastAsia="仿宋_GB2312"/>
          <w:sz w:val="32"/>
          <w:szCs w:val="32"/>
        </w:rPr>
        <w:t>XXXX（类）XXXX（款）XXXX（项），</w:t>
      </w:r>
      <w:r>
        <w:rPr>
          <w:rFonts w:ascii="仿宋_GB2312" w:hAnsi="ˎ̥" w:eastAsia="仿宋_GB2312"/>
          <w:sz w:val="32"/>
          <w:szCs w:val="32"/>
        </w:rPr>
        <w:t>……</w:t>
      </w:r>
      <w:r>
        <w:rPr>
          <w:rFonts w:hint="eastAsia" w:ascii="仿宋_GB2312" w:hAnsi="ˎ̥" w:eastAsia="仿宋_GB2312"/>
          <w:sz w:val="32"/>
          <w:szCs w:val="32"/>
        </w:rPr>
        <w:t>；</w:t>
      </w:r>
    </w:p>
    <w:p w14:paraId="221FB0EE">
      <w:pPr>
        <w:spacing w:line="576" w:lineRule="exact"/>
        <w:ind w:firstLine="645"/>
        <w:rPr>
          <w:rFonts w:ascii="仿宋_GB2312" w:hAnsi="ˎ̥" w:eastAsia="仿宋_GB2312"/>
          <w:sz w:val="32"/>
          <w:szCs w:val="32"/>
        </w:rPr>
      </w:pPr>
      <w:r>
        <w:rPr>
          <w:rFonts w:hint="eastAsia" w:ascii="仿宋_GB2312" w:hAnsi="ˎ̥" w:eastAsia="仿宋_GB2312"/>
          <w:sz w:val="32"/>
          <w:szCs w:val="32"/>
        </w:rPr>
        <w:t>XXXX（类）XXXX（款）XXXX（项），</w:t>
      </w:r>
      <w:r>
        <w:rPr>
          <w:rFonts w:ascii="仿宋_GB2312" w:hAnsi="ˎ̥" w:eastAsia="仿宋_GB2312"/>
          <w:sz w:val="32"/>
          <w:szCs w:val="32"/>
        </w:rPr>
        <w:t>……</w:t>
      </w:r>
      <w:r>
        <w:rPr>
          <w:rFonts w:hint="eastAsia" w:ascii="仿宋_GB2312" w:hAnsi="ˎ̥" w:eastAsia="仿宋_GB2312"/>
          <w:sz w:val="32"/>
          <w:szCs w:val="32"/>
        </w:rPr>
        <w:t>。</w:t>
      </w:r>
    </w:p>
    <w:p w14:paraId="2B651875">
      <w:pPr>
        <w:spacing w:line="576" w:lineRule="exact"/>
      </w:pPr>
      <w:r>
        <w:rPr>
          <w:rFonts w:hint="eastAsia" w:ascii="仿宋_GB2312" w:hAnsi="ˎ̥" w:eastAsia="仿宋_GB2312"/>
          <w:sz w:val="32"/>
          <w:szCs w:val="32"/>
        </w:rPr>
        <w:t>（注</w:t>
      </w:r>
      <w:r>
        <w:rPr>
          <w:rFonts w:ascii="仿宋_GB2312" w:hAnsi="ˎ̥" w:eastAsia="仿宋_GB2312"/>
          <w:sz w:val="32"/>
          <w:szCs w:val="32"/>
        </w:rPr>
        <w:t>：</w:t>
      </w:r>
      <w:r>
        <w:rPr>
          <w:rFonts w:hint="eastAsia" w:ascii="仿宋_GB2312" w:hAnsi="ˎ̥" w:eastAsia="仿宋_GB2312"/>
          <w:sz w:val="32"/>
          <w:szCs w:val="32"/>
        </w:rPr>
        <w:t>支出功能分类的名词解释，各预算部门、单位根据实际支出情况填列，可参阅财政部印发的《</w:t>
      </w:r>
      <w:r>
        <w:rPr>
          <w:rFonts w:ascii="仿宋_GB2312" w:hAnsi="ˎ̥" w:eastAsia="仿宋_GB2312"/>
          <w:sz w:val="32"/>
          <w:szCs w:val="32"/>
        </w:rPr>
        <w:t>2025</w:t>
      </w:r>
      <w:r>
        <w:rPr>
          <w:rFonts w:hint="eastAsia" w:ascii="仿宋_GB2312" w:hAnsi="ˎ̥" w:eastAsia="仿宋_GB2312"/>
          <w:sz w:val="32"/>
          <w:szCs w:val="32"/>
        </w:rPr>
        <w:t>年政府收支分类科目》。）</w:t>
      </w:r>
    </w:p>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52B769-BC61-4952-BB70-82C2AE0D27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embedRegular r:id="rId2" w:fontKey="{EFFF4085-B5B2-43D6-8463-9EA9261A30CC}"/>
  </w:font>
  <w:font w:name="微软雅黑">
    <w:panose1 w:val="020B0503020204020204"/>
    <w:charset w:val="86"/>
    <w:family w:val="auto"/>
    <w:pitch w:val="default"/>
    <w:sig w:usb0="80000287" w:usb1="2ACF3C50" w:usb2="00000016" w:usb3="00000000" w:csb0="0004001F" w:csb1="00000000"/>
  </w:font>
  <w:font w:name="方正黑体简体">
    <w:panose1 w:val="02010601030101010101"/>
    <w:charset w:val="86"/>
    <w:family w:val="auto"/>
    <w:pitch w:val="default"/>
    <w:sig w:usb0="00000001" w:usb1="080E0000" w:usb2="00000000" w:usb3="00000000" w:csb0="00040000" w:csb1="00000000"/>
  </w:font>
  <w:font w:name="方正仿宋简体">
    <w:panose1 w:val="02000000000000000000"/>
    <w:charset w:val="86"/>
    <w:family w:val="auto"/>
    <w:pitch w:val="default"/>
    <w:sig w:usb0="00000001" w:usb1="080E0000" w:usb2="00000000" w:usb3="00000000" w:csb0="00040000" w:csb1="00000000"/>
    <w:embedRegular r:id="rId3" w:fontKey="{56400AB5-2166-4881-AAE7-2F7C84DAFBB1}"/>
  </w:font>
  <w:font w:name="楷体">
    <w:panose1 w:val="02010609060101010101"/>
    <w:charset w:val="86"/>
    <w:family w:val="modern"/>
    <w:pitch w:val="default"/>
    <w:sig w:usb0="800002BF" w:usb1="38CF7CFA" w:usb2="00000016" w:usb3="00000000" w:csb0="00040001" w:csb1="00000000"/>
    <w:embedRegular r:id="rId4" w:fontKey="{9E43DC46-EA3A-44BB-9A15-99CC5927180B}"/>
  </w:font>
  <w:font w:name="方正楷体简体">
    <w:panose1 w:val="02000000000000000000"/>
    <w:charset w:val="86"/>
    <w:family w:val="auto"/>
    <w:pitch w:val="default"/>
    <w:sig w:usb0="A00002BF" w:usb1="184F6CFA" w:usb2="00000012" w:usb3="00000000" w:csb0="00040001" w:csb1="00000000"/>
    <w:embedRegular r:id="rId5" w:fontKey="{CB931FF5-82C8-4F77-9C3E-516D6596AA8D}"/>
  </w:font>
  <w:font w:name="仿宋">
    <w:panose1 w:val="02010609060101010101"/>
    <w:charset w:val="86"/>
    <w:family w:val="modern"/>
    <w:pitch w:val="default"/>
    <w:sig w:usb0="800002BF" w:usb1="38CF7CFA" w:usb2="00000016" w:usb3="00000000" w:csb0="00040001" w:csb1="00000000"/>
    <w:embedRegular r:id="rId6" w:fontKey="{04636C00-5BF0-457A-A4C5-155F938205BF}"/>
  </w:font>
  <w:font w:name="仿宋_GB2312">
    <w:altName w:val="仿宋"/>
    <w:panose1 w:val="00000000000000000000"/>
    <w:charset w:val="86"/>
    <w:family w:val="modern"/>
    <w:pitch w:val="default"/>
    <w:sig w:usb0="00000000" w:usb1="00000000" w:usb2="00000010" w:usb3="00000000" w:csb0="00040000" w:csb1="00000000"/>
    <w:embedRegular r:id="rId7" w:fontKey="{A40C9F0F-2DFB-44D3-A533-66C5A039735C}"/>
  </w:font>
  <w:font w:name="楷体_GB2312">
    <w:altName w:val="楷体"/>
    <w:panose1 w:val="00000000000000000000"/>
    <w:charset w:val="86"/>
    <w:family w:val="modern"/>
    <w:pitch w:val="default"/>
    <w:sig w:usb0="00000000" w:usb1="00000000" w:usb2="00000010" w:usb3="00000000" w:csb0="00040000" w:csb1="00000000"/>
    <w:embedRegular r:id="rId8" w:fontKey="{741E0F17-0488-4BBE-B681-EECAAC2DF30E}"/>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3D206">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19</w:t>
    </w:r>
    <w:r>
      <w:fldChar w:fldCharType="end"/>
    </w:r>
  </w:p>
  <w:p w14:paraId="5217B72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BC3B5">
    <w:pPr>
      <w:pStyle w:val="4"/>
      <w:framePr w:wrap="around" w:vAnchor="text" w:hAnchor="margin" w:xAlign="center" w:y="1"/>
      <w:rPr>
        <w:rStyle w:val="9"/>
      </w:rPr>
    </w:pPr>
    <w:r>
      <w:fldChar w:fldCharType="begin"/>
    </w:r>
    <w:r>
      <w:rPr>
        <w:rStyle w:val="9"/>
      </w:rPr>
      <w:instrText xml:space="preserve">PAGE  </w:instrText>
    </w:r>
    <w:r>
      <w:fldChar w:fldCharType="end"/>
    </w:r>
  </w:p>
  <w:p w14:paraId="2A0BEB42">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abstractNum w:abstractNumId="1">
    <w:nsid w:val="0938B3E5"/>
    <w:multiLevelType w:val="singleLevel"/>
    <w:tmpl w:val="0938B3E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2VlZThlZDk5ZTQ4MTFjNGY3MjIxNTdiOWMzZmQwMWMifQ=="/>
  </w:docVars>
  <w:rsids>
    <w:rsidRoot w:val="A7F73C99"/>
    <w:rsid w:val="00013901"/>
    <w:rsid w:val="00064A91"/>
    <w:rsid w:val="000718C4"/>
    <w:rsid w:val="00073DF6"/>
    <w:rsid w:val="000779B0"/>
    <w:rsid w:val="00081A73"/>
    <w:rsid w:val="00171350"/>
    <w:rsid w:val="00182AAA"/>
    <w:rsid w:val="001A08C9"/>
    <w:rsid w:val="001B213B"/>
    <w:rsid w:val="001E4E23"/>
    <w:rsid w:val="001E510D"/>
    <w:rsid w:val="001F28C1"/>
    <w:rsid w:val="001F4EC0"/>
    <w:rsid w:val="00213789"/>
    <w:rsid w:val="002A6871"/>
    <w:rsid w:val="002A6E07"/>
    <w:rsid w:val="002E31DF"/>
    <w:rsid w:val="0034456B"/>
    <w:rsid w:val="003D2F77"/>
    <w:rsid w:val="004262CB"/>
    <w:rsid w:val="004C0216"/>
    <w:rsid w:val="004C755C"/>
    <w:rsid w:val="004D515A"/>
    <w:rsid w:val="004D5572"/>
    <w:rsid w:val="0050273F"/>
    <w:rsid w:val="00513897"/>
    <w:rsid w:val="00530C81"/>
    <w:rsid w:val="00545D30"/>
    <w:rsid w:val="005A4947"/>
    <w:rsid w:val="005C43A2"/>
    <w:rsid w:val="005E64FB"/>
    <w:rsid w:val="005F5987"/>
    <w:rsid w:val="00602EED"/>
    <w:rsid w:val="00645D72"/>
    <w:rsid w:val="0066349B"/>
    <w:rsid w:val="006B0D64"/>
    <w:rsid w:val="006E323C"/>
    <w:rsid w:val="006E6E5C"/>
    <w:rsid w:val="00731FC7"/>
    <w:rsid w:val="00740E64"/>
    <w:rsid w:val="00751668"/>
    <w:rsid w:val="00754F6E"/>
    <w:rsid w:val="007A4101"/>
    <w:rsid w:val="008232A9"/>
    <w:rsid w:val="00826C39"/>
    <w:rsid w:val="00847EEF"/>
    <w:rsid w:val="00896ADB"/>
    <w:rsid w:val="008A7491"/>
    <w:rsid w:val="008B4908"/>
    <w:rsid w:val="00903065"/>
    <w:rsid w:val="00945F67"/>
    <w:rsid w:val="009A2744"/>
    <w:rsid w:val="00A37BC5"/>
    <w:rsid w:val="00A54A37"/>
    <w:rsid w:val="00A70448"/>
    <w:rsid w:val="00A71F30"/>
    <w:rsid w:val="00AA19F3"/>
    <w:rsid w:val="00AC28EE"/>
    <w:rsid w:val="00AC3F0E"/>
    <w:rsid w:val="00AE023B"/>
    <w:rsid w:val="00AE02C8"/>
    <w:rsid w:val="00B01910"/>
    <w:rsid w:val="00B11184"/>
    <w:rsid w:val="00B36E61"/>
    <w:rsid w:val="00B409FF"/>
    <w:rsid w:val="00B4133E"/>
    <w:rsid w:val="00B54DE8"/>
    <w:rsid w:val="00B63E9E"/>
    <w:rsid w:val="00BC0439"/>
    <w:rsid w:val="00BC1E29"/>
    <w:rsid w:val="00C04C21"/>
    <w:rsid w:val="00C31335"/>
    <w:rsid w:val="00C7436A"/>
    <w:rsid w:val="00CA0F14"/>
    <w:rsid w:val="00CA536B"/>
    <w:rsid w:val="00CB0D1E"/>
    <w:rsid w:val="00CB7F69"/>
    <w:rsid w:val="00CD6E49"/>
    <w:rsid w:val="00CD794A"/>
    <w:rsid w:val="00CF5B52"/>
    <w:rsid w:val="00CF6F3F"/>
    <w:rsid w:val="00DB612B"/>
    <w:rsid w:val="00DC0349"/>
    <w:rsid w:val="00DC2A37"/>
    <w:rsid w:val="00DC517B"/>
    <w:rsid w:val="00E0128B"/>
    <w:rsid w:val="00E07782"/>
    <w:rsid w:val="00E70EA3"/>
    <w:rsid w:val="00E86294"/>
    <w:rsid w:val="00E86D6C"/>
    <w:rsid w:val="00F0336A"/>
    <w:rsid w:val="00F06DA9"/>
    <w:rsid w:val="00F103D6"/>
    <w:rsid w:val="00F2063A"/>
    <w:rsid w:val="00F25220"/>
    <w:rsid w:val="00FA2884"/>
    <w:rsid w:val="00FB37D3"/>
    <w:rsid w:val="00FC03DC"/>
    <w:rsid w:val="00FC5708"/>
    <w:rsid w:val="023D293E"/>
    <w:rsid w:val="06AC0092"/>
    <w:rsid w:val="06B17456"/>
    <w:rsid w:val="0780023B"/>
    <w:rsid w:val="09201287"/>
    <w:rsid w:val="0E87566C"/>
    <w:rsid w:val="0FC80124"/>
    <w:rsid w:val="10884773"/>
    <w:rsid w:val="13433B2C"/>
    <w:rsid w:val="136F98C7"/>
    <w:rsid w:val="15FA2BC8"/>
    <w:rsid w:val="17427E68"/>
    <w:rsid w:val="1755065F"/>
    <w:rsid w:val="1A8F6F71"/>
    <w:rsid w:val="1AFC29C9"/>
    <w:rsid w:val="1B530684"/>
    <w:rsid w:val="1C4F52EF"/>
    <w:rsid w:val="1C744D56"/>
    <w:rsid w:val="1CA52F2E"/>
    <w:rsid w:val="1DCD13D9"/>
    <w:rsid w:val="1DD44ECD"/>
    <w:rsid w:val="1DFE370B"/>
    <w:rsid w:val="1E3630B9"/>
    <w:rsid w:val="1F484EA6"/>
    <w:rsid w:val="20464723"/>
    <w:rsid w:val="214D44F3"/>
    <w:rsid w:val="22CC1448"/>
    <w:rsid w:val="255521CD"/>
    <w:rsid w:val="26EEC2B5"/>
    <w:rsid w:val="29472309"/>
    <w:rsid w:val="2B406E77"/>
    <w:rsid w:val="2C1B0D4A"/>
    <w:rsid w:val="2C2A0C43"/>
    <w:rsid w:val="2D1E73A5"/>
    <w:rsid w:val="2F803CE6"/>
    <w:rsid w:val="2FFC5597"/>
    <w:rsid w:val="32717154"/>
    <w:rsid w:val="34B63260"/>
    <w:rsid w:val="35956011"/>
    <w:rsid w:val="363475D8"/>
    <w:rsid w:val="37FDA7E2"/>
    <w:rsid w:val="39EC3D26"/>
    <w:rsid w:val="3A314D88"/>
    <w:rsid w:val="3A746883"/>
    <w:rsid w:val="3C38021B"/>
    <w:rsid w:val="3CA15DE9"/>
    <w:rsid w:val="3D2D6B2F"/>
    <w:rsid w:val="3D5522A9"/>
    <w:rsid w:val="3FE61EE5"/>
    <w:rsid w:val="406508EE"/>
    <w:rsid w:val="408D6263"/>
    <w:rsid w:val="41B40CEE"/>
    <w:rsid w:val="41C55588"/>
    <w:rsid w:val="421D7172"/>
    <w:rsid w:val="437C341A"/>
    <w:rsid w:val="43E048FB"/>
    <w:rsid w:val="48317291"/>
    <w:rsid w:val="485F7024"/>
    <w:rsid w:val="48E70666"/>
    <w:rsid w:val="49B91E77"/>
    <w:rsid w:val="4BC845F3"/>
    <w:rsid w:val="4C65397A"/>
    <w:rsid w:val="4C6877E5"/>
    <w:rsid w:val="4D6A468D"/>
    <w:rsid w:val="4DD23507"/>
    <w:rsid w:val="4EA86137"/>
    <w:rsid w:val="4ED62827"/>
    <w:rsid w:val="5110462A"/>
    <w:rsid w:val="5527238A"/>
    <w:rsid w:val="560A5808"/>
    <w:rsid w:val="56CA7FD0"/>
    <w:rsid w:val="57FA38D1"/>
    <w:rsid w:val="5ACD2D08"/>
    <w:rsid w:val="5AD649B5"/>
    <w:rsid w:val="5F3D09FC"/>
    <w:rsid w:val="5F7C1524"/>
    <w:rsid w:val="5F7D3333"/>
    <w:rsid w:val="60477D84"/>
    <w:rsid w:val="612178C0"/>
    <w:rsid w:val="61385890"/>
    <w:rsid w:val="6223037D"/>
    <w:rsid w:val="62FC2DB0"/>
    <w:rsid w:val="63D86F45"/>
    <w:rsid w:val="66E14363"/>
    <w:rsid w:val="6707201B"/>
    <w:rsid w:val="67513297"/>
    <w:rsid w:val="67BD092C"/>
    <w:rsid w:val="687436E1"/>
    <w:rsid w:val="6CE931BD"/>
    <w:rsid w:val="6D7E1DC5"/>
    <w:rsid w:val="6D8F2D6B"/>
    <w:rsid w:val="6DA45C50"/>
    <w:rsid w:val="6E9A7825"/>
    <w:rsid w:val="6F3022F1"/>
    <w:rsid w:val="6F670F9B"/>
    <w:rsid w:val="71125845"/>
    <w:rsid w:val="72190E55"/>
    <w:rsid w:val="737450E0"/>
    <w:rsid w:val="74054476"/>
    <w:rsid w:val="742F38C4"/>
    <w:rsid w:val="74AB66DC"/>
    <w:rsid w:val="74C4154C"/>
    <w:rsid w:val="75956FFF"/>
    <w:rsid w:val="77AA2D01"/>
    <w:rsid w:val="7B7A2964"/>
    <w:rsid w:val="7C970153"/>
    <w:rsid w:val="7CDE1DBD"/>
    <w:rsid w:val="7D943A85"/>
    <w:rsid w:val="7DB0448C"/>
    <w:rsid w:val="7E5F9AA4"/>
    <w:rsid w:val="7E832D63"/>
    <w:rsid w:val="7FCE7723"/>
    <w:rsid w:val="8FFC8888"/>
    <w:rsid w:val="A7F73C99"/>
    <w:rsid w:val="BFFE3BF4"/>
    <w:rsid w:val="DFEBDA37"/>
    <w:rsid w:val="EF6FCA1D"/>
    <w:rsid w:val="EFFF57D6"/>
    <w:rsid w:val="FD33A2D0"/>
    <w:rsid w:val="FF7FA20F"/>
    <w:rsid w:val="FFFE81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22</Pages>
  <Words>8134</Words>
  <Characters>9063</Characters>
  <Lines>71</Lines>
  <Paragraphs>20</Paragraphs>
  <TotalTime>247</TotalTime>
  <ScaleCrop>false</ScaleCrop>
  <LinksUpToDate>false</LinksUpToDate>
  <CharactersWithSpaces>9159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2026-08-31T10:47:00Z</dcterms:created>
  <dc:creator>uos</dc:creator>
  <cp:lastModifiedBy>c. m</cp:lastModifiedBy>
  <cp:lastPrinted>2026-09-04T04:25:12Z</cp:lastPrinted>
  <dcterms:modified xsi:type="dcterms:W3CDTF">2026-09-04T08:28:07Z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EDEE2AEA67894A1590C4C73EE8915601_13</vt:lpwstr>
  </property>
  <property fmtid="{D5CDD505-2E9C-101B-9397-08002B2CF9AE}" pid="4" name="KSOTemplateDocerSaveRecord">
    <vt:lpwstr>eyJoZGlkIjoiYjk5ODM0YmMxOWJiYWQyNDU4MGIzYWRmYTA0ZmI5NDciLCJ1c2VySWQiOiI0NjIyMDM2MTcifQ==</vt:lpwstr>
  </property>
</Properties>
</file>