
<file path=[Content_Types].xml><?xml version="1.0" encoding="utf-8"?>
<Types xmlns="http://schemas.openxmlformats.org/package/2006/content-types">
  <Default Extension="xml" ContentType="application/xml"/>
  <Default Extension="wmf" ContentType="image/x-wmf"/>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5" Type="http://schemas.openxmlformats.org/officeDocument/2006/relationships/officeDocument" Target="word/document.xml"/><Relationship Id="rId1" Type="http://schemas.openxmlformats.org/package/2006/relationships/metadata/thumbnail" Target="docProps/thumbnail.wmf"/><Relationship Id="rId3" Type="http://schemas.openxmlformats.org/package/2006/relationships/metadata/core-properties" Target="docProps/core.xml"/><Relationship Id="rId2"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spacing w:line="560" w:lineRule="exact"/>
        <w:jc w:val="both"/>
        <w:rPr>
          <w:rFonts w:ascii="Times New Roman" w:hAnsi="Times New Roman" w:eastAsia="方正仿宋简体" w:cs="Times New Roman"/>
          <w:sz w:val="32"/>
          <w:szCs w:val="32"/>
        </w:rPr>
      </w:pPr>
    </w:p>
    <w:p>
      <w:pPr>
        <w:spacing w:line="536" w:lineRule="exact"/>
        <w:jc w:val="center"/>
        <w:rPr>
          <w:rFonts w:ascii="Times New Roman" w:hAnsi="Times New Roman" w:eastAsia="方正仿宋简体" w:cs="Times New Roman"/>
          <w:sz w:val="32"/>
          <w:szCs w:val="32"/>
        </w:rPr>
      </w:pPr>
      <w:r>
        <w:rPr>
          <w:rFonts w:ascii="Times New Roman" w:hAnsi="Times New Roman" w:eastAsia="方正小标宋简体" w:cs="Times New Roman"/>
          <w:sz w:val="44"/>
          <w:szCs w:val="44"/>
        </w:rPr>
        <w:t>比如县202</w:t>
      </w:r>
      <w:r>
        <w:rPr>
          <w:rFonts w:hint="eastAsia" w:ascii="Times New Roman" w:hAnsi="Times New Roman" w:eastAsia="方正小标宋简体" w:cs="Times New Roman"/>
          <w:sz w:val="44"/>
          <w:szCs w:val="44"/>
        </w:rPr>
        <w:t>5</w:t>
      </w:r>
      <w:r>
        <w:rPr>
          <w:rFonts w:ascii="Times New Roman" w:hAnsi="Times New Roman" w:eastAsia="方正小标宋简体" w:cs="Times New Roman"/>
          <w:sz w:val="44"/>
          <w:szCs w:val="44"/>
        </w:rPr>
        <w:t>年县本级财政决算报告</w:t>
      </w:r>
    </w:p>
    <w:p>
      <w:pPr>
        <w:spacing w:line="536" w:lineRule="exact"/>
        <w:ind w:firstLine="640" w:firstLineChars="200"/>
        <w:rPr>
          <w:rFonts w:ascii="Times New Roman" w:hAnsi="Times New Roman" w:eastAsia="方正仿宋简体" w:cs="Times New Roman"/>
          <w:sz w:val="32"/>
          <w:szCs w:val="32"/>
          <w:lang w:bidi="ar"/>
        </w:rPr>
      </w:pPr>
    </w:p>
    <w:p>
      <w:pPr>
        <w:spacing w:line="536" w:lineRule="exact"/>
        <w:ind w:firstLine="640" w:firstLineChars="200"/>
        <w:rPr>
          <w:rFonts w:ascii="方正仿宋简体" w:hAnsi="Times New Roman" w:eastAsia="方正仿宋简体" w:cs="Times New Roman"/>
          <w:sz w:val="32"/>
          <w:szCs w:val="32"/>
        </w:rPr>
      </w:pPr>
      <w:r>
        <w:rPr>
          <w:rFonts w:ascii="Times New Roman" w:hAnsi="Times New Roman" w:eastAsia="方正仿宋简体" w:cs="Times New Roman"/>
          <w:sz w:val="32"/>
          <w:szCs w:val="32"/>
          <w:lang w:bidi="ar"/>
        </w:rPr>
        <w:t>2025</w:t>
      </w:r>
      <w:r>
        <w:rPr>
          <w:rFonts w:hint="eastAsia" w:ascii="Times New Roman" w:hAnsi="Times New Roman" w:eastAsia="方正仿宋简体" w:cs="方正仿宋简体"/>
          <w:sz w:val="32"/>
          <w:szCs w:val="32"/>
          <w:lang w:bidi="ar"/>
        </w:rPr>
        <w:t>年，是深入贯彻党的二十大和二十届历次全会精神的关键之年，是“十四五”规划实施的收官冲刺之年。在市委、市政府和县委、县政府的坚强领导下，我们深学笃行习近平总书记关于西藏工作的重要指示和新时代党的治藏方略，全面贯彻落实党中央、区党委、市委和县委经济工作会议精神，锚定“四件大事”、聚焦“四个创建”、聚力“五地”建设、聚责</w:t>
      </w:r>
      <w:r>
        <w:rPr>
          <w:rFonts w:hint="eastAsia" w:ascii="方正仿宋简体" w:hAnsi="方正仿宋简体" w:eastAsia="方正仿宋简体" w:cs="方正仿宋简体"/>
          <w:sz w:val="32"/>
          <w:szCs w:val="32"/>
          <w:lang w:bidi="ar"/>
        </w:rPr>
        <w:t>“一县一城四区”</w:t>
      </w:r>
      <w:r>
        <w:rPr>
          <w:rFonts w:hint="eastAsia" w:ascii="Times New Roman" w:hAnsi="Times New Roman" w:eastAsia="方正仿宋简体" w:cs="方正仿宋简体"/>
          <w:sz w:val="32"/>
          <w:szCs w:val="32"/>
          <w:lang w:bidi="ar"/>
        </w:rPr>
        <w:t>工作布局，</w:t>
      </w:r>
      <w:r>
        <w:rPr>
          <w:rFonts w:ascii="方正仿宋简体" w:hAnsi="Times New Roman" w:eastAsia="方正仿宋简体" w:cs="Times New Roman"/>
          <w:sz w:val="32"/>
          <w:szCs w:val="32"/>
        </w:rPr>
        <w:t>统筹做好保稳定、促发展、惠民生、防风险等各项工作，有力促进</w:t>
      </w:r>
      <w:r>
        <w:rPr>
          <w:rFonts w:hint="eastAsia" w:ascii="方正仿宋简体" w:hAnsi="Times New Roman" w:eastAsia="方正仿宋简体" w:cs="Times New Roman"/>
          <w:sz w:val="32"/>
          <w:szCs w:val="32"/>
        </w:rPr>
        <w:t>全县</w:t>
      </w:r>
      <w:r>
        <w:rPr>
          <w:rFonts w:ascii="方正仿宋简体" w:hAnsi="Times New Roman" w:eastAsia="方正仿宋简体" w:cs="Times New Roman"/>
          <w:sz w:val="32"/>
          <w:szCs w:val="32"/>
        </w:rPr>
        <w:t>经济持续回升向好。</w:t>
      </w:r>
      <w:r>
        <w:rPr>
          <w:rFonts w:hint="eastAsia" w:ascii="方正仿宋简体" w:hAnsi="Times New Roman" w:eastAsia="方正仿宋简体" w:cs="Times New Roman"/>
          <w:sz w:val="32"/>
          <w:szCs w:val="32"/>
        </w:rPr>
        <w:t>现就有关情况报告如下：</w:t>
      </w:r>
    </w:p>
    <w:p>
      <w:pPr>
        <w:spacing w:line="536" w:lineRule="exact"/>
        <w:ind w:firstLine="720" w:firstLineChars="225"/>
        <w:rPr>
          <w:rFonts w:ascii="方正黑体简体" w:hAnsi="方正黑体简体" w:eastAsia="方正黑体简体" w:cs="方正黑体简体"/>
          <w:bCs/>
          <w:snapToGrid w:val="0"/>
          <w:color w:val="000000"/>
          <w:kern w:val="0"/>
          <w:sz w:val="32"/>
          <w:szCs w:val="32"/>
        </w:rPr>
      </w:pPr>
      <w:r>
        <w:rPr>
          <w:rFonts w:hint="eastAsia" w:ascii="方正黑体简体" w:hAnsi="方正黑体简体" w:eastAsia="方正黑体简体" w:cs="方正黑体简体"/>
          <w:bCs/>
          <w:snapToGrid w:val="0"/>
          <w:color w:val="000000"/>
          <w:kern w:val="0"/>
          <w:sz w:val="32"/>
          <w:szCs w:val="32"/>
        </w:rPr>
        <w:t>一、</w:t>
      </w:r>
      <w:r>
        <w:rPr>
          <w:rFonts w:ascii="Times New Roman" w:hAnsi="Times New Roman" w:eastAsia="方正黑体简体" w:cs="Times New Roman"/>
          <w:bCs/>
          <w:snapToGrid w:val="0"/>
          <w:color w:val="000000"/>
          <w:kern w:val="0"/>
          <w:sz w:val="32"/>
          <w:szCs w:val="32"/>
        </w:rPr>
        <w:t>2025</w:t>
      </w:r>
      <w:r>
        <w:rPr>
          <w:rFonts w:hint="eastAsia" w:ascii="方正黑体简体" w:hAnsi="方正黑体简体" w:eastAsia="方正黑体简体" w:cs="方正黑体简体"/>
          <w:bCs/>
          <w:snapToGrid w:val="0"/>
          <w:color w:val="000000"/>
          <w:kern w:val="0"/>
          <w:sz w:val="32"/>
          <w:szCs w:val="32"/>
        </w:rPr>
        <w:t>年县级财政收支决算情况</w:t>
      </w:r>
    </w:p>
    <w:p>
      <w:pPr>
        <w:spacing w:line="536" w:lineRule="exact"/>
        <w:ind w:firstLine="640" w:firstLineChars="200"/>
        <w:rPr>
          <w:rFonts w:ascii="Times New Roman" w:hAnsi="Times New Roman" w:eastAsia="方正楷体简体" w:cs="Times New Roman"/>
          <w:snapToGrid w:val="0"/>
          <w:kern w:val="0"/>
          <w:sz w:val="32"/>
          <w:szCs w:val="32"/>
        </w:rPr>
      </w:pPr>
      <w:r>
        <w:rPr>
          <w:rFonts w:ascii="Times New Roman" w:hAnsi="Times New Roman" w:eastAsia="方正楷体简体" w:cs="Times New Roman"/>
          <w:snapToGrid w:val="0"/>
          <w:kern w:val="0"/>
          <w:sz w:val="32"/>
          <w:szCs w:val="32"/>
        </w:rPr>
        <w:t>（一）县本级一般公共预算收支决算情况。</w:t>
      </w:r>
    </w:p>
    <w:p>
      <w:pPr>
        <w:widowControl/>
        <w:spacing w:line="536" w:lineRule="exact"/>
        <w:ind w:firstLine="640" w:firstLineChars="200"/>
        <w:rPr>
          <w:rFonts w:ascii="Times New Roman" w:hAnsi="Times New Roman" w:eastAsia="方正仿宋简体" w:cs="Times New Roman"/>
          <w:bCs/>
          <w:sz w:val="32"/>
          <w:szCs w:val="32"/>
        </w:rPr>
      </w:pPr>
      <w:r>
        <w:rPr>
          <w:rFonts w:ascii="Times New Roman" w:hAnsi="Times New Roman" w:eastAsia="方正仿宋简体" w:cs="Times New Roman"/>
          <w:bCs/>
          <w:snapToGrid w:val="0"/>
          <w:kern w:val="0"/>
          <w:sz w:val="32"/>
          <w:szCs w:val="32"/>
        </w:rPr>
        <w:t>202</w:t>
      </w:r>
      <w:r>
        <w:rPr>
          <w:rFonts w:hint="eastAsia" w:ascii="Times New Roman" w:hAnsi="Times New Roman" w:eastAsia="方正仿宋简体" w:cs="Times New Roman"/>
          <w:bCs/>
          <w:snapToGrid w:val="0"/>
          <w:kern w:val="0"/>
          <w:sz w:val="32"/>
          <w:szCs w:val="32"/>
        </w:rPr>
        <w:t>5</w:t>
      </w:r>
      <w:r>
        <w:rPr>
          <w:rFonts w:ascii="Times New Roman" w:hAnsi="Times New Roman" w:eastAsia="方正仿宋简体" w:cs="Times New Roman"/>
          <w:bCs/>
          <w:snapToGrid w:val="0"/>
          <w:kern w:val="0"/>
          <w:sz w:val="32"/>
          <w:szCs w:val="32"/>
        </w:rPr>
        <w:t>年，县</w:t>
      </w:r>
      <w:r>
        <w:rPr>
          <w:rFonts w:ascii="Times New Roman" w:hAnsi="Times New Roman" w:eastAsia="方正仿宋简体" w:cs="Times New Roman"/>
          <w:bCs/>
          <w:sz w:val="32"/>
          <w:szCs w:val="32"/>
        </w:rPr>
        <w:t>本级总财力</w:t>
      </w:r>
      <w:r>
        <w:rPr>
          <w:rFonts w:hint="eastAsia" w:ascii="Times New Roman" w:hAnsi="Times New Roman" w:eastAsia="方正仿宋简体" w:cs="Times New Roman"/>
          <w:bCs/>
          <w:sz w:val="32"/>
          <w:szCs w:val="32"/>
        </w:rPr>
        <w:t>306391.45</w:t>
      </w:r>
      <w:r>
        <w:rPr>
          <w:rFonts w:ascii="Times New Roman" w:hAnsi="Times New Roman" w:eastAsia="方正仿宋简体" w:cs="Times New Roman"/>
          <w:bCs/>
          <w:sz w:val="32"/>
          <w:szCs w:val="32"/>
        </w:rPr>
        <w:t>万元，</w:t>
      </w:r>
      <w:r>
        <w:rPr>
          <w:rFonts w:ascii="方正仿宋简体" w:hAnsi="Times New Roman" w:eastAsia="方正仿宋简体" w:cs="Times New Roman"/>
          <w:sz w:val="32"/>
          <w:szCs w:val="32"/>
        </w:rPr>
        <w:t>其中：</w:t>
      </w:r>
      <w:r>
        <w:rPr>
          <w:rFonts w:hint="eastAsia" w:ascii="方正仿宋简体" w:hAnsi="Times New Roman" w:eastAsia="方正仿宋简体" w:cs="Times New Roman"/>
          <w:sz w:val="32"/>
          <w:szCs w:val="32"/>
        </w:rPr>
        <w:t>上级</w:t>
      </w:r>
      <w:r>
        <w:rPr>
          <w:rFonts w:ascii="方正仿宋简体" w:hAnsi="Times New Roman" w:eastAsia="方正仿宋简体" w:cs="Times New Roman"/>
          <w:sz w:val="32"/>
          <w:szCs w:val="32"/>
        </w:rPr>
        <w:t>补助收入</w:t>
      </w:r>
      <w:r>
        <w:rPr>
          <w:rFonts w:hint="eastAsia" w:ascii="Times New Roman" w:hAnsi="Times New Roman" w:eastAsia="方正仿宋简体" w:cs="Times New Roman"/>
          <w:bCs/>
          <w:sz w:val="32"/>
          <w:szCs w:val="32"/>
        </w:rPr>
        <w:t>267509.08万</w:t>
      </w:r>
      <w:r>
        <w:rPr>
          <w:rFonts w:hint="eastAsia" w:ascii="方正仿宋简体" w:hAnsi="Times New Roman" w:eastAsia="方正仿宋简体" w:cs="Times New Roman"/>
          <w:sz w:val="32"/>
          <w:szCs w:val="32"/>
        </w:rPr>
        <w:t>元，</w:t>
      </w:r>
      <w:r>
        <w:rPr>
          <w:rFonts w:ascii="Times New Roman" w:hAnsi="Times New Roman" w:eastAsia="方正仿宋简体" w:cs="Times New Roman"/>
          <w:bCs/>
          <w:snapToGrid w:val="0"/>
          <w:kern w:val="0"/>
          <w:sz w:val="32"/>
          <w:szCs w:val="32"/>
        </w:rPr>
        <w:t>一般公共预算收入</w:t>
      </w:r>
      <w:r>
        <w:rPr>
          <w:rFonts w:hint="eastAsia" w:ascii="Times New Roman" w:hAnsi="Times New Roman" w:eastAsia="仿宋_GB2312" w:cs="Times New Roman"/>
          <w:sz w:val="32"/>
          <w:szCs w:val="20"/>
        </w:rPr>
        <w:t>10416.92</w:t>
      </w:r>
      <w:r>
        <w:rPr>
          <w:rFonts w:ascii="Times New Roman" w:hAnsi="Times New Roman" w:eastAsia="方正仿宋简体" w:cs="Times New Roman"/>
          <w:bCs/>
          <w:snapToGrid w:val="0"/>
          <w:kern w:val="0"/>
          <w:sz w:val="32"/>
          <w:szCs w:val="32"/>
        </w:rPr>
        <w:t>万元，</w:t>
      </w:r>
      <w:r>
        <w:rPr>
          <w:rFonts w:hint="eastAsia" w:ascii="Times New Roman" w:hAnsi="Times New Roman" w:eastAsia="方正仿宋简体" w:cs="Times New Roman"/>
          <w:bCs/>
          <w:snapToGrid w:val="0"/>
          <w:kern w:val="0"/>
          <w:sz w:val="32"/>
          <w:szCs w:val="32"/>
        </w:rPr>
        <w:t>上年结转收入</w:t>
      </w:r>
      <w:r>
        <w:rPr>
          <w:rFonts w:hint="eastAsia" w:ascii="Times New Roman" w:hAnsi="Times New Roman" w:eastAsia="仿宋_GB2312" w:cs="Times New Roman"/>
          <w:sz w:val="32"/>
          <w:szCs w:val="20"/>
        </w:rPr>
        <w:t>20270.3</w:t>
      </w:r>
      <w:r>
        <w:rPr>
          <w:rFonts w:ascii="Times New Roman" w:hAnsi="Times New Roman" w:eastAsia="方正仿宋简体" w:cs="Times New Roman"/>
          <w:bCs/>
          <w:snapToGrid w:val="0"/>
          <w:kern w:val="0"/>
          <w:sz w:val="32"/>
          <w:szCs w:val="32"/>
        </w:rPr>
        <w:t>万元，</w:t>
      </w:r>
      <w:r>
        <w:rPr>
          <w:rFonts w:hint="eastAsia" w:ascii="Times New Roman" w:hAnsi="Times New Roman" w:eastAsia="方正仿宋简体" w:cs="Times New Roman"/>
          <w:bCs/>
          <w:snapToGrid w:val="0"/>
          <w:kern w:val="0"/>
          <w:sz w:val="32"/>
          <w:szCs w:val="32"/>
        </w:rPr>
        <w:t>动用</w:t>
      </w:r>
      <w:r>
        <w:rPr>
          <w:rFonts w:ascii="Times New Roman" w:hAnsi="Times New Roman" w:eastAsia="方正仿宋简体" w:cs="Times New Roman"/>
          <w:bCs/>
          <w:snapToGrid w:val="0"/>
          <w:kern w:val="0"/>
          <w:sz w:val="32"/>
          <w:szCs w:val="32"/>
        </w:rPr>
        <w:t>预算稳定调节基金</w:t>
      </w:r>
      <w:r>
        <w:rPr>
          <w:rFonts w:hint="eastAsia" w:ascii="Times New Roman" w:hAnsi="Times New Roman" w:eastAsia="方正仿宋简体" w:cs="Times New Roman"/>
          <w:bCs/>
          <w:snapToGrid w:val="0"/>
          <w:kern w:val="0"/>
          <w:sz w:val="32"/>
          <w:szCs w:val="32"/>
        </w:rPr>
        <w:t>2640.36万元，</w:t>
      </w:r>
      <w:r>
        <w:rPr>
          <w:rFonts w:ascii="Times New Roman" w:hAnsi="Times New Roman" w:eastAsia="方正仿宋简体" w:cs="Times New Roman"/>
          <w:bCs/>
          <w:snapToGrid w:val="0"/>
          <w:kern w:val="0"/>
          <w:sz w:val="32"/>
          <w:szCs w:val="32"/>
        </w:rPr>
        <w:t>调入资金</w:t>
      </w:r>
      <w:r>
        <w:rPr>
          <w:rFonts w:hint="eastAsia" w:ascii="Times New Roman" w:hAnsi="Times New Roman" w:eastAsia="仿宋_GB2312" w:cs="Times New Roman"/>
          <w:sz w:val="32"/>
          <w:szCs w:val="20"/>
        </w:rPr>
        <w:t>5554.79</w:t>
      </w:r>
      <w:r>
        <w:rPr>
          <w:rFonts w:hint="eastAsia" w:ascii="Times New Roman" w:hAnsi="Times New Roman" w:eastAsia="方正仿宋简体" w:cs="Times New Roman"/>
          <w:bCs/>
          <w:snapToGrid w:val="0"/>
          <w:kern w:val="0"/>
          <w:sz w:val="32"/>
          <w:szCs w:val="32"/>
        </w:rPr>
        <w:t>万元；支出总量306391.45万元，其中：</w:t>
      </w:r>
      <w:r>
        <w:rPr>
          <w:rFonts w:ascii="Times New Roman" w:hAnsi="Times New Roman" w:eastAsia="方正仿宋简体" w:cs="Times New Roman"/>
          <w:bCs/>
          <w:snapToGrid w:val="0"/>
          <w:kern w:val="0"/>
          <w:sz w:val="32"/>
          <w:szCs w:val="32"/>
        </w:rPr>
        <w:t>一般公共预算支出</w:t>
      </w:r>
      <w:r>
        <w:rPr>
          <w:rFonts w:hint="eastAsia" w:ascii="Times New Roman" w:hAnsi="Times New Roman" w:eastAsia="方正仿宋简体" w:cs="Times New Roman"/>
          <w:bCs/>
          <w:snapToGrid w:val="0"/>
          <w:kern w:val="0"/>
          <w:sz w:val="32"/>
          <w:szCs w:val="32"/>
        </w:rPr>
        <w:t>288221.54万元，</w:t>
      </w:r>
      <w:r>
        <w:rPr>
          <w:rFonts w:ascii="Times New Roman" w:hAnsi="Times New Roman" w:eastAsia="方正仿宋简体" w:cs="Times New Roman"/>
          <w:bCs/>
          <w:snapToGrid w:val="0"/>
          <w:kern w:val="0"/>
          <w:sz w:val="32"/>
          <w:szCs w:val="32"/>
        </w:rPr>
        <w:t>上解支出</w:t>
      </w:r>
      <w:r>
        <w:rPr>
          <w:rFonts w:hint="eastAsia" w:ascii="Times New Roman" w:hAnsi="Times New Roman" w:eastAsia="方正仿宋简体" w:cs="Times New Roman"/>
          <w:bCs/>
          <w:snapToGrid w:val="0"/>
          <w:kern w:val="0"/>
          <w:sz w:val="32"/>
          <w:szCs w:val="32"/>
        </w:rPr>
        <w:t>8217.17万元，</w:t>
      </w:r>
      <w:r>
        <w:rPr>
          <w:rFonts w:ascii="Times New Roman" w:hAnsi="Times New Roman" w:eastAsia="方正仿宋简体" w:cs="Times New Roman"/>
          <w:bCs/>
          <w:snapToGrid w:val="0"/>
          <w:kern w:val="0"/>
          <w:sz w:val="32"/>
          <w:szCs w:val="32"/>
        </w:rPr>
        <w:t>安排预算稳定调节基金</w:t>
      </w:r>
      <w:r>
        <w:rPr>
          <w:rFonts w:hint="eastAsia" w:ascii="Times New Roman" w:hAnsi="Times New Roman" w:eastAsia="方正仿宋简体" w:cs="Times New Roman"/>
          <w:bCs/>
          <w:snapToGrid w:val="0"/>
          <w:kern w:val="0"/>
          <w:sz w:val="32"/>
          <w:szCs w:val="32"/>
        </w:rPr>
        <w:t>3379.92万元，结转下年5167.16万元，</w:t>
      </w:r>
      <w:r>
        <w:rPr>
          <w:rFonts w:ascii="Times New Roman" w:hAnsi="Times New Roman" w:eastAsia="方正仿宋简体" w:cs="Times New Roman"/>
          <w:bCs/>
          <w:snapToGrid w:val="0"/>
          <w:kern w:val="0"/>
          <w:sz w:val="32"/>
          <w:szCs w:val="32"/>
        </w:rPr>
        <w:t>调出资金</w:t>
      </w:r>
      <w:r>
        <w:rPr>
          <w:rFonts w:hint="eastAsia" w:ascii="Times New Roman" w:hAnsi="Times New Roman" w:eastAsia="方正仿宋简体" w:cs="Times New Roman"/>
          <w:bCs/>
          <w:snapToGrid w:val="0"/>
          <w:kern w:val="0"/>
          <w:sz w:val="32"/>
          <w:szCs w:val="32"/>
        </w:rPr>
        <w:t>1405.66万元。</w:t>
      </w:r>
    </w:p>
    <w:p>
      <w:pPr>
        <w:spacing w:line="536" w:lineRule="exact"/>
        <w:ind w:firstLine="723"/>
        <w:rPr>
          <w:rFonts w:ascii="Times New Roman" w:hAnsi="Times New Roman" w:eastAsia="方正仿宋简体" w:cs="Times New Roman"/>
          <w:sz w:val="32"/>
          <w:szCs w:val="32"/>
        </w:rPr>
      </w:pPr>
      <w:r>
        <w:rPr>
          <w:rFonts w:ascii="Times New Roman" w:hAnsi="Times New Roman" w:eastAsia="方正楷体简体" w:cs="Times New Roman"/>
          <w:bCs/>
          <w:sz w:val="32"/>
          <w:szCs w:val="32"/>
        </w:rPr>
        <w:t>从</w:t>
      </w:r>
      <w:r>
        <w:rPr>
          <w:rFonts w:hint="eastAsia" w:ascii="Times New Roman" w:hAnsi="Times New Roman" w:eastAsia="方正楷体简体" w:cs="Times New Roman"/>
          <w:bCs/>
          <w:sz w:val="32"/>
          <w:szCs w:val="32"/>
        </w:rPr>
        <w:t>收入</w:t>
      </w:r>
      <w:r>
        <w:rPr>
          <w:rFonts w:ascii="Times New Roman" w:hAnsi="Times New Roman" w:eastAsia="方正楷体简体" w:cs="Times New Roman"/>
          <w:bCs/>
          <w:sz w:val="32"/>
          <w:szCs w:val="32"/>
        </w:rPr>
        <w:t>决算具体情况看</w:t>
      </w:r>
      <w:r>
        <w:rPr>
          <w:rFonts w:hint="eastAsia" w:ascii="Times New Roman" w:hAnsi="Times New Roman" w:eastAsia="方正楷体简体" w:cs="Times New Roman"/>
          <w:b/>
          <w:sz w:val="32"/>
          <w:szCs w:val="32"/>
        </w:rPr>
        <w:t>，</w:t>
      </w:r>
      <w:r>
        <w:rPr>
          <w:rFonts w:ascii="Times New Roman" w:hAnsi="Times New Roman" w:eastAsia="方正仿宋简体" w:cs="Times New Roman"/>
          <w:bCs/>
          <w:sz w:val="32"/>
          <w:szCs w:val="32"/>
        </w:rPr>
        <w:t>税收收入</w:t>
      </w:r>
      <w:r>
        <w:rPr>
          <w:rFonts w:hint="eastAsia" w:ascii="Times New Roman" w:hAnsi="Times New Roman" w:eastAsia="方正仿宋简体" w:cs="Times New Roman"/>
          <w:bCs/>
          <w:sz w:val="32"/>
          <w:szCs w:val="32"/>
        </w:rPr>
        <w:t>2656.84</w:t>
      </w:r>
      <w:r>
        <w:rPr>
          <w:rFonts w:ascii="Times New Roman" w:hAnsi="Times New Roman" w:eastAsia="方正仿宋简体" w:cs="Times New Roman"/>
          <w:bCs/>
          <w:sz w:val="32"/>
          <w:szCs w:val="32"/>
        </w:rPr>
        <w:t>万元，</w:t>
      </w:r>
      <w:r>
        <w:rPr>
          <w:rFonts w:ascii="Times New Roman" w:hAnsi="Times New Roman" w:eastAsia="方正仿宋简体" w:cs="Times New Roman"/>
          <w:sz w:val="32"/>
          <w:szCs w:val="32"/>
        </w:rPr>
        <w:t>同比</w:t>
      </w:r>
      <w:r>
        <w:rPr>
          <w:rFonts w:hint="eastAsia" w:ascii="Times New Roman" w:hAnsi="Times New Roman" w:eastAsia="方正仿宋简体" w:cs="Times New Roman"/>
          <w:sz w:val="32"/>
          <w:szCs w:val="32"/>
        </w:rPr>
        <w:t>下降2.43</w:t>
      </w:r>
      <w:r>
        <w:rPr>
          <w:rFonts w:ascii="Times New Roman" w:hAnsi="Times New Roman" w:eastAsia="方正仿宋简体" w:cs="Times New Roman"/>
          <w:sz w:val="32"/>
          <w:szCs w:val="32"/>
        </w:rPr>
        <w:t>%，其中：增值税</w:t>
      </w:r>
      <w:r>
        <w:rPr>
          <w:rFonts w:hint="eastAsia" w:ascii="Times New Roman" w:hAnsi="Times New Roman" w:eastAsia="方正仿宋简体" w:cs="Times New Roman"/>
          <w:sz w:val="32"/>
          <w:szCs w:val="32"/>
        </w:rPr>
        <w:t>1926.31</w:t>
      </w:r>
      <w:r>
        <w:rPr>
          <w:rFonts w:ascii="Times New Roman" w:hAnsi="Times New Roman" w:eastAsia="方正仿宋简体" w:cs="Times New Roman"/>
          <w:sz w:val="32"/>
          <w:szCs w:val="32"/>
        </w:rPr>
        <w:t>万元、企业所得税</w:t>
      </w:r>
      <w:r>
        <w:rPr>
          <w:rFonts w:hint="eastAsia" w:ascii="Times New Roman" w:hAnsi="Times New Roman" w:eastAsia="方正仿宋简体" w:cs="Times New Roman"/>
          <w:sz w:val="32"/>
          <w:szCs w:val="32"/>
        </w:rPr>
        <w:t>288.86</w:t>
      </w:r>
      <w:r>
        <w:rPr>
          <w:rFonts w:ascii="Times New Roman" w:hAnsi="Times New Roman" w:eastAsia="方正仿宋简体" w:cs="Times New Roman"/>
          <w:sz w:val="32"/>
          <w:szCs w:val="32"/>
        </w:rPr>
        <w:t>万元、个人所得税</w:t>
      </w:r>
      <w:r>
        <w:rPr>
          <w:rFonts w:hint="eastAsia" w:ascii="Times New Roman" w:hAnsi="Times New Roman" w:eastAsia="方正仿宋简体" w:cs="Times New Roman"/>
          <w:sz w:val="32"/>
          <w:szCs w:val="32"/>
        </w:rPr>
        <w:t>81.69</w:t>
      </w:r>
      <w:r>
        <w:rPr>
          <w:rFonts w:ascii="Times New Roman" w:hAnsi="Times New Roman" w:eastAsia="方正仿宋简体" w:cs="Times New Roman"/>
          <w:sz w:val="32"/>
          <w:szCs w:val="32"/>
        </w:rPr>
        <w:t>万元、资源税</w:t>
      </w:r>
      <w:r>
        <w:rPr>
          <w:rFonts w:hint="eastAsia" w:ascii="Times New Roman" w:hAnsi="Times New Roman" w:eastAsia="方正仿宋简体" w:cs="Times New Roman"/>
          <w:sz w:val="32"/>
          <w:szCs w:val="32"/>
        </w:rPr>
        <w:t>14.86</w:t>
      </w:r>
      <w:r>
        <w:rPr>
          <w:rFonts w:ascii="Times New Roman" w:hAnsi="Times New Roman" w:eastAsia="方正仿宋简体" w:cs="Times New Roman"/>
          <w:sz w:val="32"/>
          <w:szCs w:val="32"/>
        </w:rPr>
        <w:t>万元、城市维护建设税</w:t>
      </w:r>
      <w:r>
        <w:rPr>
          <w:rFonts w:hint="eastAsia" w:ascii="Times New Roman" w:hAnsi="Times New Roman" w:eastAsia="方正仿宋简体" w:cs="Times New Roman"/>
          <w:sz w:val="32"/>
          <w:szCs w:val="32"/>
        </w:rPr>
        <w:t>169.08</w:t>
      </w:r>
      <w:r>
        <w:rPr>
          <w:rFonts w:ascii="Times New Roman" w:hAnsi="Times New Roman" w:eastAsia="方正仿宋简体" w:cs="Times New Roman"/>
          <w:sz w:val="32"/>
          <w:szCs w:val="32"/>
        </w:rPr>
        <w:t>万元、印花税</w:t>
      </w:r>
      <w:r>
        <w:rPr>
          <w:rFonts w:hint="eastAsia" w:ascii="Times New Roman" w:hAnsi="Times New Roman" w:eastAsia="方正仿宋简体" w:cs="Times New Roman"/>
          <w:sz w:val="32"/>
          <w:szCs w:val="32"/>
        </w:rPr>
        <w:t>94.68</w:t>
      </w:r>
      <w:r>
        <w:rPr>
          <w:rFonts w:ascii="Times New Roman" w:hAnsi="Times New Roman" w:eastAsia="方正仿宋简体" w:cs="Times New Roman"/>
          <w:sz w:val="32"/>
          <w:szCs w:val="32"/>
        </w:rPr>
        <w:t>万元、耕地占用税</w:t>
      </w:r>
      <w:r>
        <w:rPr>
          <w:rFonts w:hint="eastAsia" w:ascii="Times New Roman" w:hAnsi="Times New Roman" w:eastAsia="方正仿宋简体" w:cs="Times New Roman"/>
          <w:sz w:val="32"/>
          <w:szCs w:val="32"/>
        </w:rPr>
        <w:t>16.29</w:t>
      </w:r>
      <w:r>
        <w:rPr>
          <w:rFonts w:ascii="Times New Roman" w:hAnsi="Times New Roman" w:eastAsia="方正仿宋简体" w:cs="Times New Roman"/>
          <w:sz w:val="32"/>
          <w:szCs w:val="32"/>
        </w:rPr>
        <w:t>万元、契税</w:t>
      </w:r>
      <w:r>
        <w:rPr>
          <w:rFonts w:hint="eastAsia" w:ascii="Times New Roman" w:hAnsi="Times New Roman" w:eastAsia="方正仿宋简体" w:cs="Times New Roman"/>
          <w:sz w:val="32"/>
          <w:szCs w:val="32"/>
        </w:rPr>
        <w:t>53.5</w:t>
      </w:r>
      <w:r>
        <w:rPr>
          <w:rFonts w:ascii="Times New Roman" w:hAnsi="Times New Roman" w:eastAsia="方正仿宋简体" w:cs="Times New Roman"/>
          <w:sz w:val="32"/>
          <w:szCs w:val="32"/>
        </w:rPr>
        <w:t>万元、环境保护税</w:t>
      </w:r>
      <w:r>
        <w:rPr>
          <w:rFonts w:hint="eastAsia" w:ascii="Times New Roman" w:hAnsi="Times New Roman" w:eastAsia="方正仿宋简体" w:cs="Times New Roman"/>
          <w:sz w:val="32"/>
          <w:szCs w:val="32"/>
        </w:rPr>
        <w:t>11.57</w:t>
      </w:r>
      <w:r>
        <w:rPr>
          <w:rFonts w:ascii="Times New Roman" w:hAnsi="Times New Roman" w:eastAsia="方正仿宋简体" w:cs="Times New Roman"/>
          <w:sz w:val="32"/>
          <w:szCs w:val="32"/>
        </w:rPr>
        <w:t>万元；</w:t>
      </w:r>
      <w:r>
        <w:rPr>
          <w:rFonts w:ascii="Times New Roman" w:hAnsi="Times New Roman" w:eastAsia="方正仿宋简体" w:cs="Times New Roman"/>
          <w:bCs/>
          <w:sz w:val="32"/>
          <w:szCs w:val="32"/>
        </w:rPr>
        <w:t>非税收入</w:t>
      </w:r>
      <w:r>
        <w:rPr>
          <w:rFonts w:hint="eastAsia" w:ascii="Times New Roman" w:hAnsi="Times New Roman" w:eastAsia="方正仿宋简体" w:cs="Times New Roman"/>
          <w:bCs/>
          <w:sz w:val="32"/>
          <w:szCs w:val="32"/>
        </w:rPr>
        <w:t>7760.08</w:t>
      </w:r>
      <w:r>
        <w:rPr>
          <w:rFonts w:ascii="Times New Roman" w:hAnsi="Times New Roman" w:eastAsia="方正仿宋简体" w:cs="Times New Roman"/>
          <w:bCs/>
          <w:sz w:val="32"/>
          <w:szCs w:val="32"/>
        </w:rPr>
        <w:t>万元，</w:t>
      </w:r>
      <w:r>
        <w:rPr>
          <w:rFonts w:ascii="Times New Roman" w:hAnsi="Times New Roman" w:eastAsia="方正仿宋简体" w:cs="Times New Roman"/>
          <w:sz w:val="32"/>
          <w:szCs w:val="32"/>
        </w:rPr>
        <w:t>同比增加</w:t>
      </w:r>
      <w:r>
        <w:rPr>
          <w:rFonts w:hint="eastAsia" w:ascii="Times New Roman" w:hAnsi="Times New Roman" w:eastAsia="方正仿宋简体" w:cs="Times New Roman"/>
          <w:sz w:val="32"/>
          <w:szCs w:val="32"/>
        </w:rPr>
        <w:t>1.2</w:t>
      </w:r>
      <w:r>
        <w:rPr>
          <w:rFonts w:ascii="Times New Roman" w:hAnsi="Times New Roman" w:eastAsia="方正仿宋简体" w:cs="Times New Roman"/>
          <w:sz w:val="32"/>
          <w:szCs w:val="32"/>
        </w:rPr>
        <w:t>%，其中：专项收入</w:t>
      </w:r>
      <w:r>
        <w:rPr>
          <w:rFonts w:hint="eastAsia" w:ascii="Times New Roman" w:hAnsi="Times New Roman" w:eastAsia="方正仿宋简体" w:cs="Times New Roman"/>
          <w:sz w:val="32"/>
          <w:szCs w:val="32"/>
        </w:rPr>
        <w:t>842.08</w:t>
      </w:r>
      <w:r>
        <w:rPr>
          <w:rFonts w:ascii="Times New Roman" w:hAnsi="Times New Roman" w:eastAsia="方正仿宋简体" w:cs="Times New Roman"/>
          <w:sz w:val="32"/>
          <w:szCs w:val="32"/>
        </w:rPr>
        <w:t>万元、行政事业性收费收入</w:t>
      </w:r>
      <w:r>
        <w:rPr>
          <w:rFonts w:hint="eastAsia" w:ascii="Times New Roman" w:hAnsi="Times New Roman" w:eastAsia="方正仿宋简体" w:cs="Times New Roman"/>
          <w:sz w:val="32"/>
          <w:szCs w:val="32"/>
        </w:rPr>
        <w:t>2671.63</w:t>
      </w:r>
      <w:r>
        <w:rPr>
          <w:rFonts w:ascii="Times New Roman" w:hAnsi="Times New Roman" w:eastAsia="方正仿宋简体" w:cs="Times New Roman"/>
          <w:sz w:val="32"/>
          <w:szCs w:val="32"/>
        </w:rPr>
        <w:t>万元、罚没收入</w:t>
      </w:r>
      <w:r>
        <w:rPr>
          <w:rFonts w:hint="eastAsia" w:ascii="Times New Roman" w:hAnsi="Times New Roman" w:eastAsia="方正仿宋简体" w:cs="Times New Roman"/>
          <w:sz w:val="32"/>
          <w:szCs w:val="32"/>
        </w:rPr>
        <w:t>497.03</w:t>
      </w:r>
      <w:r>
        <w:rPr>
          <w:rFonts w:ascii="Times New Roman" w:hAnsi="Times New Roman" w:eastAsia="方正仿宋简体" w:cs="Times New Roman"/>
          <w:sz w:val="32"/>
          <w:szCs w:val="32"/>
        </w:rPr>
        <w:t>万元、国有资源（资产）有偿使用收入</w:t>
      </w:r>
      <w:r>
        <w:rPr>
          <w:rFonts w:hint="eastAsia" w:ascii="Times New Roman" w:hAnsi="Times New Roman" w:eastAsia="方正仿宋简体" w:cs="Times New Roman"/>
          <w:sz w:val="32"/>
          <w:szCs w:val="32"/>
        </w:rPr>
        <w:t>3049.74</w:t>
      </w:r>
      <w:r>
        <w:rPr>
          <w:rFonts w:ascii="Times New Roman" w:hAnsi="Times New Roman" w:eastAsia="方正仿宋简体" w:cs="Times New Roman"/>
          <w:sz w:val="32"/>
          <w:szCs w:val="32"/>
        </w:rPr>
        <w:t>万元、</w:t>
      </w:r>
      <w:r>
        <w:rPr>
          <w:rFonts w:hint="eastAsia" w:ascii="Times New Roman" w:hAnsi="Times New Roman" w:eastAsia="方正仿宋简体" w:cs="Times New Roman"/>
          <w:sz w:val="32"/>
          <w:szCs w:val="32"/>
        </w:rPr>
        <w:t>政府性住房基金收入438.12万元、</w:t>
      </w:r>
      <w:r>
        <w:rPr>
          <w:rFonts w:ascii="Times New Roman" w:hAnsi="Times New Roman" w:eastAsia="方正仿宋简体" w:cs="Times New Roman"/>
          <w:sz w:val="32"/>
          <w:szCs w:val="32"/>
        </w:rPr>
        <w:t>其他收入</w:t>
      </w:r>
      <w:r>
        <w:rPr>
          <w:rFonts w:hint="eastAsia" w:ascii="Times New Roman" w:hAnsi="Times New Roman" w:eastAsia="方正仿宋简体" w:cs="Times New Roman"/>
          <w:sz w:val="32"/>
          <w:szCs w:val="32"/>
        </w:rPr>
        <w:t>247.88</w:t>
      </w:r>
      <w:r>
        <w:rPr>
          <w:rFonts w:ascii="Times New Roman" w:hAnsi="Times New Roman" w:eastAsia="方正仿宋简体" w:cs="Times New Roman"/>
          <w:sz w:val="32"/>
          <w:szCs w:val="32"/>
        </w:rPr>
        <w:t>万元</w:t>
      </w:r>
      <w:r>
        <w:rPr>
          <w:rFonts w:hint="eastAsia" w:ascii="Times New Roman" w:hAnsi="Times New Roman" w:eastAsia="方正仿宋简体" w:cs="Times New Roman"/>
          <w:sz w:val="32"/>
          <w:szCs w:val="32"/>
        </w:rPr>
        <w:t>、捐赠收入13.6万元</w:t>
      </w:r>
      <w:r>
        <w:rPr>
          <w:rFonts w:ascii="Times New Roman" w:hAnsi="Times New Roman" w:eastAsia="方正仿宋简体" w:cs="Times New Roman"/>
          <w:sz w:val="32"/>
          <w:szCs w:val="32"/>
        </w:rPr>
        <w:t>。</w:t>
      </w:r>
    </w:p>
    <w:p>
      <w:pPr>
        <w:spacing w:line="536" w:lineRule="exact"/>
        <w:ind w:firstLine="723"/>
        <w:rPr>
          <w:rFonts w:ascii="Times New Roman" w:hAnsi="Times New Roman" w:eastAsia="方正仿宋简体" w:cs="Times New Roman"/>
          <w:bCs/>
          <w:sz w:val="32"/>
          <w:szCs w:val="32"/>
        </w:rPr>
      </w:pPr>
      <w:r>
        <w:rPr>
          <w:rFonts w:ascii="Times New Roman" w:hAnsi="Times New Roman" w:eastAsia="方正楷体简体" w:cs="Times New Roman"/>
          <w:bCs/>
          <w:sz w:val="32"/>
          <w:szCs w:val="32"/>
        </w:rPr>
        <w:t>从支出决算具体情况看</w:t>
      </w:r>
      <w:r>
        <w:rPr>
          <w:rFonts w:ascii="Times New Roman" w:hAnsi="Times New Roman" w:eastAsia="方正仿宋简体" w:cs="Times New Roman"/>
          <w:bCs/>
          <w:sz w:val="32"/>
          <w:szCs w:val="32"/>
        </w:rPr>
        <w:t>，一般公共服务支出</w:t>
      </w:r>
      <w:r>
        <w:rPr>
          <w:rFonts w:hint="eastAsia" w:ascii="Times New Roman" w:hAnsi="Times New Roman" w:eastAsia="方正仿宋简体" w:cs="Times New Roman"/>
          <w:bCs/>
          <w:sz w:val="32"/>
          <w:szCs w:val="32"/>
        </w:rPr>
        <w:t>40382.93</w:t>
      </w:r>
      <w:r>
        <w:rPr>
          <w:rFonts w:ascii="Times New Roman" w:hAnsi="Times New Roman" w:eastAsia="方正仿宋简体" w:cs="Times New Roman"/>
          <w:bCs/>
          <w:sz w:val="32"/>
          <w:szCs w:val="32"/>
        </w:rPr>
        <w:t>万元</w:t>
      </w:r>
      <w:r>
        <w:rPr>
          <w:rFonts w:hint="eastAsia" w:ascii="Times New Roman" w:hAnsi="Times New Roman" w:eastAsia="方正仿宋简体" w:cs="Times New Roman"/>
          <w:bCs/>
          <w:sz w:val="32"/>
          <w:szCs w:val="32"/>
        </w:rPr>
        <w:t>，国防支出74万元、</w:t>
      </w:r>
      <w:r>
        <w:rPr>
          <w:rFonts w:ascii="Times New Roman" w:hAnsi="Times New Roman" w:eastAsia="方正仿宋简体" w:cs="Times New Roman"/>
          <w:bCs/>
          <w:sz w:val="32"/>
          <w:szCs w:val="32"/>
        </w:rPr>
        <w:t>公共安全支出</w:t>
      </w:r>
      <w:r>
        <w:rPr>
          <w:rFonts w:hint="eastAsia" w:ascii="Times New Roman" w:hAnsi="Times New Roman" w:eastAsia="方正仿宋简体" w:cs="Times New Roman"/>
          <w:bCs/>
          <w:sz w:val="32"/>
          <w:szCs w:val="32"/>
        </w:rPr>
        <w:t>18316.44</w:t>
      </w:r>
      <w:r>
        <w:rPr>
          <w:rFonts w:ascii="Times New Roman" w:hAnsi="Times New Roman" w:eastAsia="方正仿宋简体" w:cs="Times New Roman"/>
          <w:bCs/>
          <w:sz w:val="32"/>
          <w:szCs w:val="32"/>
        </w:rPr>
        <w:t>万元</w:t>
      </w:r>
      <w:r>
        <w:rPr>
          <w:rFonts w:hint="eastAsia" w:ascii="Times New Roman" w:hAnsi="Times New Roman" w:eastAsia="方正仿宋简体" w:cs="Times New Roman"/>
          <w:bCs/>
          <w:sz w:val="32"/>
          <w:szCs w:val="32"/>
        </w:rPr>
        <w:t>，</w:t>
      </w:r>
      <w:r>
        <w:rPr>
          <w:rFonts w:ascii="Times New Roman" w:hAnsi="Times New Roman" w:eastAsia="方正仿宋简体" w:cs="Times New Roman"/>
          <w:bCs/>
          <w:sz w:val="32"/>
          <w:szCs w:val="32"/>
        </w:rPr>
        <w:t>教育支出</w:t>
      </w:r>
      <w:r>
        <w:rPr>
          <w:rFonts w:hint="eastAsia" w:ascii="Times New Roman" w:hAnsi="Times New Roman" w:eastAsia="方正仿宋简体" w:cs="Times New Roman"/>
          <w:bCs/>
          <w:sz w:val="32"/>
          <w:szCs w:val="32"/>
        </w:rPr>
        <w:t>81477.68</w:t>
      </w:r>
      <w:r>
        <w:rPr>
          <w:rFonts w:ascii="Times New Roman" w:hAnsi="Times New Roman" w:eastAsia="方正仿宋简体" w:cs="Times New Roman"/>
          <w:bCs/>
          <w:sz w:val="32"/>
          <w:szCs w:val="32"/>
        </w:rPr>
        <w:t>万元</w:t>
      </w:r>
      <w:r>
        <w:rPr>
          <w:rFonts w:hint="eastAsia" w:ascii="Times New Roman" w:hAnsi="Times New Roman" w:eastAsia="方正仿宋简体" w:cs="Times New Roman"/>
          <w:bCs/>
          <w:sz w:val="32"/>
          <w:szCs w:val="32"/>
        </w:rPr>
        <w:t>，</w:t>
      </w:r>
      <w:r>
        <w:rPr>
          <w:rFonts w:ascii="Times New Roman" w:hAnsi="Times New Roman" w:eastAsia="方正仿宋简体" w:cs="Times New Roman"/>
          <w:bCs/>
          <w:sz w:val="32"/>
          <w:szCs w:val="32"/>
        </w:rPr>
        <w:t>科学技术支出</w:t>
      </w:r>
      <w:r>
        <w:rPr>
          <w:rFonts w:hint="eastAsia" w:ascii="Times New Roman" w:hAnsi="Times New Roman" w:eastAsia="方正仿宋简体" w:cs="Times New Roman"/>
          <w:bCs/>
          <w:sz w:val="32"/>
          <w:szCs w:val="32"/>
        </w:rPr>
        <w:t>264.49</w:t>
      </w:r>
      <w:r>
        <w:rPr>
          <w:rFonts w:ascii="Times New Roman" w:hAnsi="Times New Roman" w:eastAsia="方正仿宋简体" w:cs="Times New Roman"/>
          <w:bCs/>
          <w:sz w:val="32"/>
          <w:szCs w:val="32"/>
        </w:rPr>
        <w:t>万元，文化旅游体育与传媒支出</w:t>
      </w:r>
      <w:r>
        <w:rPr>
          <w:rFonts w:hint="eastAsia" w:ascii="Times New Roman" w:hAnsi="Times New Roman" w:eastAsia="方正仿宋简体" w:cs="Times New Roman"/>
          <w:bCs/>
          <w:sz w:val="32"/>
          <w:szCs w:val="32"/>
        </w:rPr>
        <w:t>3776.96</w:t>
      </w:r>
      <w:r>
        <w:rPr>
          <w:rFonts w:ascii="Times New Roman" w:hAnsi="Times New Roman" w:eastAsia="方正仿宋简体" w:cs="Times New Roman"/>
          <w:bCs/>
          <w:sz w:val="32"/>
          <w:szCs w:val="32"/>
        </w:rPr>
        <w:t>万元，社会保障和就业支出</w:t>
      </w:r>
      <w:r>
        <w:rPr>
          <w:rFonts w:hint="eastAsia" w:ascii="Times New Roman" w:hAnsi="Times New Roman" w:eastAsia="方正仿宋简体" w:cs="Times New Roman"/>
          <w:bCs/>
          <w:sz w:val="32"/>
          <w:szCs w:val="32"/>
        </w:rPr>
        <w:t>22302.66</w:t>
      </w:r>
      <w:r>
        <w:rPr>
          <w:rFonts w:ascii="Times New Roman" w:hAnsi="Times New Roman" w:eastAsia="方正仿宋简体" w:cs="Times New Roman"/>
          <w:bCs/>
          <w:sz w:val="32"/>
          <w:szCs w:val="32"/>
        </w:rPr>
        <w:t>万元，卫生健康支出</w:t>
      </w:r>
      <w:r>
        <w:rPr>
          <w:rFonts w:hint="eastAsia" w:ascii="Times New Roman" w:hAnsi="Times New Roman" w:eastAsia="方正仿宋简体" w:cs="Times New Roman"/>
          <w:bCs/>
          <w:sz w:val="32"/>
          <w:szCs w:val="32"/>
        </w:rPr>
        <w:t>17595.8</w:t>
      </w:r>
      <w:r>
        <w:rPr>
          <w:rFonts w:ascii="Times New Roman" w:hAnsi="Times New Roman" w:eastAsia="方正仿宋简体" w:cs="Times New Roman"/>
          <w:bCs/>
          <w:sz w:val="32"/>
          <w:szCs w:val="32"/>
        </w:rPr>
        <w:t>万元，节能环保支出</w:t>
      </w:r>
      <w:r>
        <w:rPr>
          <w:rFonts w:hint="eastAsia" w:ascii="Times New Roman" w:hAnsi="Times New Roman" w:eastAsia="方正仿宋简体" w:cs="Times New Roman"/>
          <w:bCs/>
          <w:sz w:val="32"/>
          <w:szCs w:val="32"/>
        </w:rPr>
        <w:t>4312.21</w:t>
      </w:r>
      <w:r>
        <w:rPr>
          <w:rFonts w:ascii="Times New Roman" w:hAnsi="Times New Roman" w:eastAsia="方正仿宋简体" w:cs="Times New Roman"/>
          <w:bCs/>
          <w:sz w:val="32"/>
          <w:szCs w:val="32"/>
        </w:rPr>
        <w:t>万元，城乡社区支出</w:t>
      </w:r>
      <w:r>
        <w:rPr>
          <w:rFonts w:hint="eastAsia" w:ascii="Times New Roman" w:hAnsi="Times New Roman" w:eastAsia="方正仿宋简体" w:cs="Times New Roman"/>
          <w:bCs/>
          <w:sz w:val="32"/>
          <w:szCs w:val="32"/>
        </w:rPr>
        <w:t>4567.86</w:t>
      </w:r>
      <w:r>
        <w:rPr>
          <w:rFonts w:ascii="Times New Roman" w:hAnsi="Times New Roman" w:eastAsia="方正仿宋简体" w:cs="Times New Roman"/>
          <w:bCs/>
          <w:sz w:val="32"/>
          <w:szCs w:val="32"/>
        </w:rPr>
        <w:t>万元，农林水支出</w:t>
      </w:r>
      <w:r>
        <w:rPr>
          <w:rFonts w:hint="eastAsia" w:ascii="Times New Roman" w:hAnsi="Times New Roman" w:eastAsia="方正仿宋简体" w:cs="Times New Roman"/>
          <w:bCs/>
          <w:sz w:val="32"/>
          <w:szCs w:val="32"/>
        </w:rPr>
        <w:t>44996.48</w:t>
      </w:r>
      <w:r>
        <w:rPr>
          <w:rFonts w:ascii="Times New Roman" w:hAnsi="Times New Roman" w:eastAsia="方正仿宋简体" w:cs="Times New Roman"/>
          <w:bCs/>
          <w:sz w:val="32"/>
          <w:szCs w:val="32"/>
        </w:rPr>
        <w:t>万元，交通运输支出</w:t>
      </w:r>
      <w:r>
        <w:rPr>
          <w:rFonts w:hint="eastAsia" w:ascii="Times New Roman" w:hAnsi="Times New Roman" w:eastAsia="方正仿宋简体" w:cs="Times New Roman"/>
          <w:bCs/>
          <w:sz w:val="32"/>
          <w:szCs w:val="32"/>
        </w:rPr>
        <w:t>31338.46</w:t>
      </w:r>
      <w:r>
        <w:rPr>
          <w:rFonts w:ascii="Times New Roman" w:hAnsi="Times New Roman" w:eastAsia="方正仿宋简体" w:cs="Times New Roman"/>
          <w:bCs/>
          <w:sz w:val="32"/>
          <w:szCs w:val="32"/>
        </w:rPr>
        <w:t>万元，商业服务业等支出</w:t>
      </w:r>
      <w:r>
        <w:rPr>
          <w:rFonts w:hint="eastAsia" w:ascii="Times New Roman" w:hAnsi="Times New Roman" w:eastAsia="方正仿宋简体" w:cs="Times New Roman"/>
          <w:bCs/>
          <w:sz w:val="32"/>
          <w:szCs w:val="32"/>
        </w:rPr>
        <w:t>25.52</w:t>
      </w:r>
      <w:r>
        <w:rPr>
          <w:rFonts w:ascii="Times New Roman" w:hAnsi="Times New Roman" w:eastAsia="方正仿宋简体" w:cs="Times New Roman"/>
          <w:bCs/>
          <w:sz w:val="32"/>
          <w:szCs w:val="32"/>
        </w:rPr>
        <w:t>万元，自然资源海洋气象等支出</w:t>
      </w:r>
      <w:r>
        <w:rPr>
          <w:rFonts w:hint="eastAsia" w:ascii="Times New Roman" w:hAnsi="Times New Roman" w:eastAsia="方正仿宋简体" w:cs="Times New Roman"/>
          <w:bCs/>
          <w:sz w:val="32"/>
          <w:szCs w:val="32"/>
        </w:rPr>
        <w:t>1209.37</w:t>
      </w:r>
      <w:r>
        <w:rPr>
          <w:rFonts w:ascii="Times New Roman" w:hAnsi="Times New Roman" w:eastAsia="方正仿宋简体" w:cs="Times New Roman"/>
          <w:bCs/>
          <w:sz w:val="32"/>
          <w:szCs w:val="32"/>
        </w:rPr>
        <w:t>万元，住房保障支出</w:t>
      </w:r>
      <w:r>
        <w:rPr>
          <w:rFonts w:hint="eastAsia" w:ascii="Times New Roman" w:hAnsi="Times New Roman" w:eastAsia="方正仿宋简体" w:cs="Times New Roman"/>
          <w:bCs/>
          <w:sz w:val="32"/>
          <w:szCs w:val="32"/>
        </w:rPr>
        <w:t>12410.36</w:t>
      </w:r>
      <w:r>
        <w:rPr>
          <w:rFonts w:ascii="Times New Roman" w:hAnsi="Times New Roman" w:eastAsia="方正仿宋简体" w:cs="Times New Roman"/>
          <w:bCs/>
          <w:sz w:val="32"/>
          <w:szCs w:val="32"/>
        </w:rPr>
        <w:t>万元，粮油物资储备支出</w:t>
      </w:r>
      <w:r>
        <w:rPr>
          <w:rFonts w:hint="eastAsia" w:ascii="Times New Roman" w:hAnsi="Times New Roman" w:eastAsia="方正仿宋简体" w:cs="Times New Roman"/>
          <w:bCs/>
          <w:sz w:val="32"/>
          <w:szCs w:val="32"/>
        </w:rPr>
        <w:t>2.2</w:t>
      </w:r>
      <w:r>
        <w:rPr>
          <w:rFonts w:ascii="Times New Roman" w:hAnsi="Times New Roman" w:eastAsia="方正仿宋简体" w:cs="Times New Roman"/>
          <w:bCs/>
          <w:sz w:val="32"/>
          <w:szCs w:val="32"/>
        </w:rPr>
        <w:t>万元，灾害防治及应急管理支出</w:t>
      </w:r>
      <w:r>
        <w:rPr>
          <w:rFonts w:hint="eastAsia" w:ascii="Times New Roman" w:hAnsi="Times New Roman" w:eastAsia="方正仿宋简体" w:cs="Times New Roman"/>
          <w:bCs/>
          <w:sz w:val="32"/>
          <w:szCs w:val="32"/>
        </w:rPr>
        <w:t>959.66</w:t>
      </w:r>
      <w:r>
        <w:rPr>
          <w:rFonts w:ascii="Times New Roman" w:hAnsi="Times New Roman" w:eastAsia="方正仿宋简体" w:cs="Times New Roman"/>
          <w:bCs/>
          <w:sz w:val="32"/>
          <w:szCs w:val="32"/>
        </w:rPr>
        <w:t>万元，</w:t>
      </w:r>
      <w:r>
        <w:rPr>
          <w:rFonts w:hint="eastAsia" w:ascii="Times New Roman" w:hAnsi="Times New Roman" w:eastAsia="方正仿宋简体" w:cs="Times New Roman"/>
          <w:bCs/>
          <w:sz w:val="32"/>
          <w:szCs w:val="32"/>
        </w:rPr>
        <w:t>资源勘探工业信息支出679.31万元，</w:t>
      </w:r>
      <w:r>
        <w:rPr>
          <w:rFonts w:ascii="Times New Roman" w:hAnsi="Times New Roman" w:eastAsia="方正仿宋简体" w:cs="Times New Roman"/>
          <w:bCs/>
          <w:sz w:val="32"/>
          <w:szCs w:val="32"/>
        </w:rPr>
        <w:t>债务付息支出</w:t>
      </w:r>
      <w:r>
        <w:rPr>
          <w:rFonts w:hint="eastAsia" w:ascii="Times New Roman" w:hAnsi="Times New Roman" w:eastAsia="方正仿宋简体" w:cs="Times New Roman"/>
          <w:bCs/>
          <w:sz w:val="32"/>
          <w:szCs w:val="32"/>
        </w:rPr>
        <w:t>3529.15</w:t>
      </w:r>
      <w:r>
        <w:rPr>
          <w:rFonts w:ascii="Times New Roman" w:hAnsi="Times New Roman" w:eastAsia="方正仿宋简体" w:cs="Times New Roman"/>
          <w:bCs/>
          <w:sz w:val="32"/>
          <w:szCs w:val="32"/>
        </w:rPr>
        <w:t>万元，</w:t>
      </w:r>
      <w:r>
        <w:rPr>
          <w:rFonts w:hint="eastAsia" w:ascii="Times New Roman" w:hAnsi="Times New Roman" w:eastAsia="方正仿宋简体" w:cs="Times New Roman"/>
          <w:bCs/>
          <w:sz w:val="32"/>
          <w:szCs w:val="32"/>
        </w:rPr>
        <w:t>圆满完成了当年预算</w:t>
      </w:r>
      <w:r>
        <w:rPr>
          <w:rFonts w:ascii="Times New Roman" w:hAnsi="Times New Roman" w:eastAsia="方正仿宋简体" w:cs="Times New Roman"/>
          <w:bCs/>
          <w:sz w:val="32"/>
          <w:szCs w:val="32"/>
          <w:shd w:val="clear" w:color="auto" w:fill="FFFFFF"/>
        </w:rPr>
        <w:t>收支总量</w:t>
      </w:r>
      <w:r>
        <w:rPr>
          <w:rFonts w:ascii="Times New Roman" w:hAnsi="Times New Roman" w:eastAsia="方正仿宋简体" w:cs="Times New Roman"/>
          <w:bCs/>
          <w:snapToGrid w:val="0"/>
          <w:kern w:val="0"/>
          <w:sz w:val="32"/>
          <w:szCs w:val="32"/>
        </w:rPr>
        <w:t>平衡</w:t>
      </w:r>
      <w:r>
        <w:rPr>
          <w:rFonts w:ascii="Times New Roman" w:hAnsi="Times New Roman" w:eastAsia="方正仿宋简体" w:cs="Times New Roman"/>
          <w:bCs/>
          <w:sz w:val="32"/>
          <w:szCs w:val="32"/>
        </w:rPr>
        <w:t>。</w:t>
      </w:r>
    </w:p>
    <w:p>
      <w:pPr>
        <w:spacing w:line="536" w:lineRule="exact"/>
        <w:ind w:firstLine="640" w:firstLineChars="200"/>
        <w:rPr>
          <w:rFonts w:ascii="Times New Roman" w:hAnsi="Times New Roman" w:eastAsia="方正楷体简体" w:cs="Times New Roman"/>
          <w:sz w:val="32"/>
          <w:szCs w:val="32"/>
        </w:rPr>
      </w:pPr>
      <w:r>
        <w:rPr>
          <w:rFonts w:ascii="Times New Roman" w:hAnsi="Times New Roman" w:eastAsia="方正楷体简体" w:cs="Times New Roman"/>
          <w:sz w:val="32"/>
          <w:szCs w:val="32"/>
        </w:rPr>
        <w:t>（二）政府性基金决算情况。</w:t>
      </w:r>
    </w:p>
    <w:p>
      <w:pPr>
        <w:spacing w:line="536" w:lineRule="exact"/>
        <w:ind w:firstLine="640" w:firstLineChars="200"/>
        <w:rPr>
          <w:rFonts w:ascii="Times New Roman" w:hAnsi="Times New Roman" w:eastAsia="方正仿宋简体" w:cs="Times New Roman"/>
          <w:bCs/>
          <w:snapToGrid w:val="0"/>
          <w:color w:val="000000"/>
          <w:kern w:val="0"/>
          <w:sz w:val="32"/>
          <w:szCs w:val="32"/>
        </w:rPr>
      </w:pPr>
      <w:r>
        <w:rPr>
          <w:rFonts w:ascii="Times New Roman" w:hAnsi="Times New Roman" w:eastAsia="方正仿宋简体" w:cs="Times New Roman"/>
          <w:bCs/>
          <w:color w:val="000000"/>
          <w:sz w:val="32"/>
          <w:szCs w:val="32"/>
        </w:rPr>
        <w:t>202</w:t>
      </w:r>
      <w:r>
        <w:rPr>
          <w:rFonts w:hint="eastAsia" w:ascii="Times New Roman" w:hAnsi="Times New Roman" w:eastAsia="方正仿宋简体" w:cs="Times New Roman"/>
          <w:bCs/>
          <w:color w:val="000000"/>
          <w:sz w:val="32"/>
          <w:szCs w:val="32"/>
        </w:rPr>
        <w:t>5</w:t>
      </w:r>
      <w:r>
        <w:rPr>
          <w:rFonts w:ascii="Times New Roman" w:hAnsi="Times New Roman" w:eastAsia="方正仿宋简体" w:cs="Times New Roman"/>
          <w:bCs/>
          <w:color w:val="000000"/>
          <w:sz w:val="32"/>
          <w:szCs w:val="32"/>
        </w:rPr>
        <w:t>年，县本级政府性基金总财力</w:t>
      </w:r>
      <w:r>
        <w:rPr>
          <w:rFonts w:hint="eastAsia" w:ascii="Times New Roman" w:hAnsi="Times New Roman" w:eastAsia="方正仿宋简体" w:cs="Times New Roman"/>
          <w:bCs/>
          <w:color w:val="000000"/>
          <w:sz w:val="32"/>
          <w:szCs w:val="32"/>
        </w:rPr>
        <w:t>14650.41</w:t>
      </w:r>
      <w:r>
        <w:rPr>
          <w:rFonts w:ascii="Times New Roman" w:hAnsi="Times New Roman" w:eastAsia="方正仿宋简体" w:cs="Times New Roman"/>
          <w:bCs/>
          <w:color w:val="000000"/>
          <w:sz w:val="32"/>
          <w:szCs w:val="32"/>
        </w:rPr>
        <w:t>万元，其中：政府性基金本</w:t>
      </w:r>
      <w:r>
        <w:rPr>
          <w:rFonts w:hint="eastAsia" w:ascii="Times New Roman" w:hAnsi="Times New Roman" w:eastAsia="方正仿宋简体" w:cs="Times New Roman"/>
          <w:bCs/>
          <w:color w:val="000000"/>
          <w:sz w:val="32"/>
          <w:szCs w:val="32"/>
        </w:rPr>
        <w:t>级</w:t>
      </w:r>
      <w:r>
        <w:rPr>
          <w:rFonts w:ascii="Times New Roman" w:hAnsi="Times New Roman" w:eastAsia="方正仿宋简体" w:cs="Times New Roman"/>
          <w:bCs/>
          <w:color w:val="000000"/>
          <w:sz w:val="32"/>
          <w:szCs w:val="32"/>
        </w:rPr>
        <w:t>收入</w:t>
      </w:r>
      <w:r>
        <w:rPr>
          <w:rFonts w:hint="eastAsia" w:ascii="Times New Roman" w:hAnsi="Times New Roman" w:eastAsia="方正仿宋简体" w:cs="Times New Roman"/>
          <w:bCs/>
          <w:color w:val="000000"/>
          <w:sz w:val="32"/>
          <w:szCs w:val="32"/>
        </w:rPr>
        <w:t>829.45</w:t>
      </w:r>
      <w:r>
        <w:rPr>
          <w:rFonts w:ascii="Times New Roman" w:hAnsi="Times New Roman" w:eastAsia="方正仿宋简体" w:cs="Times New Roman"/>
          <w:bCs/>
          <w:color w:val="000000"/>
          <w:sz w:val="32"/>
          <w:szCs w:val="32"/>
        </w:rPr>
        <w:t>万元，上级补助收入</w:t>
      </w:r>
      <w:r>
        <w:rPr>
          <w:rFonts w:hint="eastAsia" w:ascii="Times New Roman" w:hAnsi="Times New Roman" w:eastAsia="方正仿宋简体" w:cs="Times New Roman"/>
          <w:bCs/>
          <w:color w:val="000000"/>
          <w:sz w:val="32"/>
          <w:szCs w:val="32"/>
        </w:rPr>
        <w:t>2161.02</w:t>
      </w:r>
      <w:r>
        <w:rPr>
          <w:rFonts w:ascii="Times New Roman" w:hAnsi="Times New Roman" w:eastAsia="方正仿宋简体" w:cs="Times New Roman"/>
          <w:bCs/>
          <w:color w:val="000000"/>
          <w:sz w:val="32"/>
          <w:szCs w:val="32"/>
        </w:rPr>
        <w:t>万元，</w:t>
      </w:r>
      <w:r>
        <w:rPr>
          <w:rFonts w:hint="eastAsia" w:ascii="Times New Roman" w:hAnsi="Times New Roman" w:eastAsia="方正仿宋简体" w:cs="Times New Roman"/>
          <w:bCs/>
          <w:color w:val="000000"/>
          <w:sz w:val="32"/>
          <w:szCs w:val="32"/>
        </w:rPr>
        <w:t>上年结转4254.28</w:t>
      </w:r>
      <w:r>
        <w:rPr>
          <w:rFonts w:ascii="Times New Roman" w:hAnsi="Times New Roman" w:eastAsia="方正仿宋简体" w:cs="Times New Roman"/>
          <w:bCs/>
          <w:color w:val="000000"/>
          <w:sz w:val="32"/>
          <w:szCs w:val="32"/>
        </w:rPr>
        <w:t>万元</w:t>
      </w:r>
      <w:r>
        <w:rPr>
          <w:rFonts w:hint="eastAsia" w:ascii="Times New Roman" w:hAnsi="Times New Roman" w:eastAsia="方正仿宋简体" w:cs="Times New Roman"/>
          <w:bCs/>
          <w:color w:val="000000"/>
          <w:sz w:val="32"/>
          <w:szCs w:val="32"/>
        </w:rPr>
        <w:t>，专项转贷收入6000万元，调入资金1405.66万元；</w:t>
      </w:r>
      <w:r>
        <w:rPr>
          <w:rFonts w:hint="eastAsia" w:ascii="Times New Roman" w:hAnsi="方正仿宋简体" w:eastAsia="方正仿宋简体" w:cs="方正仿宋简体"/>
          <w:bCs/>
          <w:color w:val="000000"/>
          <w:sz w:val="32"/>
          <w:szCs w:val="32"/>
          <w:lang w:bidi="ar"/>
        </w:rPr>
        <w:t>政府性基金总支出总量：14650.41万元，其中：政府性基金本年支出9247.51万元、调出资金</w:t>
      </w:r>
      <w:r>
        <w:rPr>
          <w:rFonts w:hint="eastAsia" w:ascii="Times New Roman" w:hAnsi="Times New Roman" w:eastAsia="方正仿宋简体" w:cs="Times New Roman"/>
          <w:bCs/>
          <w:color w:val="000000"/>
          <w:sz w:val="32"/>
          <w:szCs w:val="32"/>
          <w:lang w:bidi="ar"/>
        </w:rPr>
        <w:t>3796.82</w:t>
      </w:r>
      <w:r>
        <w:rPr>
          <w:rFonts w:hint="eastAsia" w:ascii="Times New Roman" w:hAnsi="方正仿宋简体" w:eastAsia="方正仿宋简体" w:cs="方正仿宋简体"/>
          <w:bCs/>
          <w:color w:val="000000"/>
          <w:sz w:val="32"/>
          <w:szCs w:val="32"/>
          <w:lang w:bidi="ar"/>
        </w:rPr>
        <w:t>万元，结转下年</w:t>
      </w:r>
      <w:r>
        <w:rPr>
          <w:rFonts w:hint="eastAsia" w:ascii="Times New Roman" w:hAnsi="Times New Roman" w:eastAsia="方正楷体简体" w:cs="Times New Roman"/>
          <w:bCs/>
          <w:color w:val="000000"/>
          <w:sz w:val="32"/>
          <w:szCs w:val="32"/>
          <w:lang w:bidi="ar"/>
        </w:rPr>
        <w:t>1606.08</w:t>
      </w:r>
      <w:r>
        <w:rPr>
          <w:rFonts w:hint="eastAsia" w:ascii="Times New Roman" w:hAnsi="方正仿宋简体" w:eastAsia="方正仿宋简体" w:cs="方正仿宋简体"/>
          <w:bCs/>
          <w:color w:val="000000"/>
          <w:sz w:val="32"/>
          <w:szCs w:val="32"/>
          <w:lang w:bidi="ar"/>
        </w:rPr>
        <w:t>万元。</w:t>
      </w:r>
    </w:p>
    <w:p>
      <w:pPr>
        <w:spacing w:line="536" w:lineRule="exact"/>
        <w:ind w:firstLine="640" w:firstLineChars="200"/>
        <w:rPr>
          <w:rFonts w:ascii="Times New Roman" w:hAnsi="Times New Roman" w:eastAsia="方正楷体简体" w:cs="Times New Roman"/>
          <w:sz w:val="32"/>
          <w:szCs w:val="32"/>
        </w:rPr>
      </w:pPr>
      <w:r>
        <w:rPr>
          <w:rFonts w:ascii="Times New Roman" w:hAnsi="Times New Roman" w:eastAsia="方正楷体简体" w:cs="Times New Roman"/>
          <w:sz w:val="32"/>
          <w:szCs w:val="32"/>
        </w:rPr>
        <w:t>（三）国有资本经营决算情况。</w:t>
      </w:r>
    </w:p>
    <w:p>
      <w:pPr>
        <w:spacing w:line="536" w:lineRule="exact"/>
        <w:ind w:firstLine="640" w:firstLineChars="200"/>
        <w:rPr>
          <w:rFonts w:ascii="Times New Roman" w:hAnsi="Times New Roman" w:eastAsia="方正仿宋简体" w:cs="Times New Roman"/>
          <w:bCs/>
          <w:sz w:val="32"/>
          <w:szCs w:val="32"/>
        </w:rPr>
      </w:pPr>
      <w:r>
        <w:rPr>
          <w:rFonts w:ascii="Times New Roman" w:hAnsi="Times New Roman" w:eastAsia="方正仿宋简体" w:cs="Times New Roman"/>
          <w:bCs/>
          <w:sz w:val="32"/>
          <w:szCs w:val="32"/>
        </w:rPr>
        <w:t>202</w:t>
      </w:r>
      <w:r>
        <w:rPr>
          <w:rFonts w:hint="eastAsia" w:ascii="Times New Roman" w:hAnsi="Times New Roman" w:eastAsia="方正仿宋简体" w:cs="Times New Roman"/>
          <w:bCs/>
          <w:sz w:val="32"/>
          <w:szCs w:val="32"/>
        </w:rPr>
        <w:t>5</w:t>
      </w:r>
      <w:r>
        <w:rPr>
          <w:rFonts w:ascii="Times New Roman" w:hAnsi="Times New Roman" w:eastAsia="方正仿宋简体" w:cs="Times New Roman"/>
          <w:bCs/>
          <w:sz w:val="32"/>
          <w:szCs w:val="32"/>
        </w:rPr>
        <w:t>年，县本级国有资本经营</w:t>
      </w:r>
      <w:r>
        <w:rPr>
          <w:rFonts w:hint="eastAsia" w:ascii="Times New Roman" w:hAnsi="Times New Roman" w:eastAsia="方正仿宋简体" w:cs="Times New Roman"/>
          <w:bCs/>
          <w:sz w:val="32"/>
          <w:szCs w:val="32"/>
        </w:rPr>
        <w:t>预算收入0.16</w:t>
      </w:r>
      <w:r>
        <w:rPr>
          <w:rFonts w:ascii="Times New Roman" w:hAnsi="Times New Roman" w:eastAsia="方正仿宋简体" w:cs="Times New Roman"/>
          <w:bCs/>
          <w:sz w:val="32"/>
          <w:szCs w:val="32"/>
        </w:rPr>
        <w:t>万元</w:t>
      </w:r>
      <w:r>
        <w:rPr>
          <w:rFonts w:hint="eastAsia" w:ascii="Times New Roman" w:hAnsi="Times New Roman" w:eastAsia="方正仿宋简体" w:cs="Times New Roman"/>
          <w:bCs/>
          <w:sz w:val="32"/>
          <w:szCs w:val="32"/>
        </w:rPr>
        <w:t>；国有资本经营预算支出0.16万元。国有资本预算收支平衡。</w:t>
      </w:r>
    </w:p>
    <w:p>
      <w:pPr>
        <w:spacing w:line="536" w:lineRule="exact"/>
        <w:ind w:firstLine="723"/>
        <w:rPr>
          <w:rFonts w:ascii="Times New Roman" w:hAnsi="Times New Roman" w:eastAsia="方正楷体简体" w:cs="Times New Roman"/>
          <w:sz w:val="32"/>
          <w:szCs w:val="32"/>
        </w:rPr>
      </w:pPr>
      <w:r>
        <w:rPr>
          <w:rFonts w:ascii="Times New Roman" w:hAnsi="Times New Roman" w:eastAsia="方正楷体简体" w:cs="Times New Roman"/>
          <w:sz w:val="32"/>
          <w:szCs w:val="32"/>
        </w:rPr>
        <w:t>（四）社会保险基金决算情况。</w:t>
      </w:r>
    </w:p>
    <w:p>
      <w:pPr>
        <w:spacing w:line="536" w:lineRule="exact"/>
        <w:ind w:firstLine="640" w:firstLineChars="200"/>
        <w:rPr>
          <w:rFonts w:ascii="Times New Roman" w:hAnsi="Times New Roman" w:eastAsia="方正仿宋简体" w:cs="Times New Roman"/>
          <w:bCs/>
          <w:sz w:val="32"/>
          <w:szCs w:val="32"/>
        </w:rPr>
      </w:pPr>
      <w:r>
        <w:rPr>
          <w:rFonts w:hint="eastAsia" w:ascii="Times New Roman" w:hAnsi="Times New Roman" w:eastAsia="方正仿宋简体" w:cs="Times New Roman"/>
          <w:bCs/>
          <w:sz w:val="32"/>
          <w:szCs w:val="32"/>
        </w:rPr>
        <w:t>全县社会保险基金预算当年无收支安排</w:t>
      </w:r>
      <w:r>
        <w:rPr>
          <w:rFonts w:ascii="Times New Roman" w:hAnsi="Times New Roman" w:eastAsia="方正仿宋简体" w:cs="Times New Roman"/>
          <w:bCs/>
          <w:sz w:val="32"/>
          <w:szCs w:val="32"/>
        </w:rPr>
        <w:t>。</w:t>
      </w:r>
    </w:p>
    <w:p>
      <w:pPr>
        <w:spacing w:line="536" w:lineRule="exact"/>
        <w:ind w:firstLine="640" w:firstLineChars="200"/>
        <w:rPr>
          <w:rFonts w:ascii="Times New Roman" w:hAnsi="Times New Roman" w:eastAsia="方正楷体简体" w:cs="Times New Roman"/>
          <w:sz w:val="32"/>
          <w:szCs w:val="32"/>
        </w:rPr>
      </w:pPr>
      <w:r>
        <w:rPr>
          <w:rFonts w:ascii="Times New Roman" w:hAnsi="Times New Roman" w:eastAsia="方正楷体简体" w:cs="Times New Roman"/>
          <w:sz w:val="32"/>
          <w:szCs w:val="32"/>
        </w:rPr>
        <w:t>（五）其他需要说明事项。</w:t>
      </w:r>
    </w:p>
    <w:p>
      <w:pPr>
        <w:widowControl/>
        <w:spacing w:line="536" w:lineRule="exact"/>
        <w:ind w:firstLine="660"/>
        <w:rPr>
          <w:rFonts w:ascii="Times New Roman" w:hAnsi="Times New Roman" w:eastAsia="方正仿宋简体" w:cs="Times New Roman"/>
          <w:bCs/>
          <w:snapToGrid w:val="0"/>
          <w:color w:val="000000"/>
          <w:kern w:val="0"/>
          <w:sz w:val="32"/>
          <w:szCs w:val="32"/>
        </w:rPr>
      </w:pPr>
      <w:r>
        <w:rPr>
          <w:rFonts w:ascii="Times New Roman" w:hAnsi="Times New Roman" w:eastAsia="方正仿宋简体" w:cs="Times New Roman"/>
          <w:bCs/>
          <w:snapToGrid w:val="0"/>
          <w:color w:val="000000"/>
          <w:kern w:val="0"/>
          <w:sz w:val="32"/>
          <w:szCs w:val="32"/>
        </w:rPr>
        <w:t>202</w:t>
      </w:r>
      <w:r>
        <w:rPr>
          <w:rFonts w:hint="eastAsia" w:ascii="Times New Roman" w:hAnsi="Times New Roman" w:eastAsia="方正仿宋简体" w:cs="Times New Roman"/>
          <w:bCs/>
          <w:snapToGrid w:val="0"/>
          <w:color w:val="000000"/>
          <w:kern w:val="0"/>
          <w:sz w:val="32"/>
          <w:szCs w:val="32"/>
        </w:rPr>
        <w:t>5</w:t>
      </w:r>
      <w:r>
        <w:rPr>
          <w:rFonts w:hint="eastAsia" w:ascii="方正仿宋简体" w:hAnsi="方正仿宋简体" w:eastAsia="方正仿宋简体" w:cs="方正仿宋简体"/>
          <w:bCs/>
          <w:snapToGrid w:val="0"/>
          <w:color w:val="000000"/>
          <w:kern w:val="0"/>
          <w:sz w:val="32"/>
          <w:szCs w:val="32"/>
        </w:rPr>
        <w:t>年，我县成功争取新增债券资金</w:t>
      </w:r>
      <w:r>
        <w:rPr>
          <w:rFonts w:hint="eastAsia" w:ascii="Times New Roman" w:hAnsi="Times New Roman" w:eastAsia="方正仿宋简体" w:cs="Times New Roman"/>
          <w:bCs/>
          <w:snapToGrid w:val="0"/>
          <w:color w:val="000000"/>
          <w:kern w:val="0"/>
          <w:sz w:val="32"/>
          <w:szCs w:val="32"/>
        </w:rPr>
        <w:t>6000万</w:t>
      </w:r>
      <w:r>
        <w:rPr>
          <w:rFonts w:hint="eastAsia" w:ascii="方正仿宋简体" w:hAnsi="方正仿宋简体" w:eastAsia="方正仿宋简体" w:cs="方正仿宋简体"/>
          <w:bCs/>
          <w:snapToGrid w:val="0"/>
          <w:color w:val="000000"/>
          <w:kern w:val="0"/>
          <w:sz w:val="32"/>
          <w:szCs w:val="32"/>
        </w:rPr>
        <w:t>元，全部为专项债券共支持</w:t>
      </w:r>
      <w:r>
        <w:rPr>
          <w:rFonts w:hint="eastAsia" w:ascii="Times New Roman" w:hAnsi="Times New Roman" w:eastAsia="方正仿宋简体" w:cs="Times New Roman"/>
          <w:bCs/>
          <w:snapToGrid w:val="0"/>
          <w:color w:val="000000"/>
          <w:kern w:val="0"/>
          <w:sz w:val="32"/>
          <w:szCs w:val="32"/>
        </w:rPr>
        <w:t>2</w:t>
      </w:r>
      <w:r>
        <w:rPr>
          <w:rFonts w:hint="eastAsia" w:ascii="方正仿宋简体" w:hAnsi="方正仿宋简体" w:eastAsia="方正仿宋简体" w:cs="方正仿宋简体"/>
          <w:bCs/>
          <w:snapToGrid w:val="0"/>
          <w:color w:val="000000"/>
          <w:kern w:val="0"/>
          <w:sz w:val="32"/>
          <w:szCs w:val="32"/>
        </w:rPr>
        <w:t>个项目。主要用于县城污水处理及收集系统工程以及生活垃圾分拣场建设，支出进度</w:t>
      </w:r>
      <w:r>
        <w:rPr>
          <w:rFonts w:hint="eastAsia" w:ascii="Times New Roman" w:hAnsi="Times New Roman" w:eastAsia="方正仿宋简体" w:cs="Times New Roman"/>
          <w:bCs/>
          <w:snapToGrid w:val="0"/>
          <w:color w:val="000000"/>
          <w:kern w:val="0"/>
          <w:sz w:val="32"/>
          <w:szCs w:val="32"/>
        </w:rPr>
        <w:t>100%</w:t>
      </w:r>
      <w:r>
        <w:rPr>
          <w:rFonts w:hint="eastAsia" w:ascii="方正仿宋简体" w:hAnsi="方正仿宋简体" w:eastAsia="方正仿宋简体" w:cs="方正仿宋简体"/>
          <w:bCs/>
          <w:snapToGrid w:val="0"/>
          <w:color w:val="000000"/>
          <w:kern w:val="0"/>
          <w:sz w:val="32"/>
          <w:szCs w:val="32"/>
        </w:rPr>
        <w:t>。</w:t>
      </w:r>
      <w:r>
        <w:rPr>
          <w:rFonts w:ascii="Times New Roman" w:hAnsi="Times New Roman" w:eastAsia="方正仿宋简体" w:cs="Times New Roman"/>
          <w:bCs/>
          <w:snapToGrid w:val="0"/>
          <w:color w:val="000000"/>
          <w:kern w:val="0"/>
          <w:sz w:val="32"/>
          <w:szCs w:val="32"/>
        </w:rPr>
        <w:t>相关信息已于2026年1月在比如县人民政府网站予以公开，主动接受社会公众监督。</w:t>
      </w:r>
    </w:p>
    <w:p>
      <w:pPr>
        <w:widowControl/>
        <w:spacing w:line="536" w:lineRule="exact"/>
        <w:ind w:firstLine="660"/>
        <w:rPr>
          <w:rFonts w:ascii="方正黑体简体" w:hAnsi="Times New Roman" w:eastAsia="方正黑体简体" w:cs="Times New Roman"/>
          <w:bCs/>
          <w:color w:val="000000"/>
          <w:kern w:val="0"/>
          <w:sz w:val="32"/>
          <w:szCs w:val="32"/>
        </w:rPr>
      </w:pPr>
      <w:r>
        <w:rPr>
          <w:rFonts w:hint="eastAsia" w:ascii="方正黑体简体" w:hAnsi="Times New Roman" w:eastAsia="方正黑体简体" w:cs="Times New Roman"/>
          <w:bCs/>
          <w:snapToGrid w:val="0"/>
          <w:color w:val="000000"/>
          <w:kern w:val="0"/>
          <w:sz w:val="32"/>
          <w:szCs w:val="32"/>
        </w:rPr>
        <w:t>二、</w:t>
      </w:r>
      <w:r>
        <w:rPr>
          <w:rFonts w:hint="eastAsia" w:ascii="方正黑体简体" w:hAnsi="Times New Roman" w:eastAsia="方正黑体简体" w:cs="Times New Roman"/>
          <w:color w:val="000000"/>
          <w:sz w:val="32"/>
          <w:szCs w:val="32"/>
        </w:rPr>
        <w:t>2025</w:t>
      </w:r>
      <w:r>
        <w:rPr>
          <w:rFonts w:hint="eastAsia" w:ascii="方正黑体简体" w:hAnsi="Times New Roman" w:eastAsia="方正黑体简体" w:cs="Times New Roman"/>
          <w:bCs/>
          <w:color w:val="000000"/>
          <w:kern w:val="0"/>
          <w:sz w:val="32"/>
          <w:szCs w:val="32"/>
        </w:rPr>
        <w:t>预算执行效果及落实县人大决议情况</w:t>
      </w:r>
    </w:p>
    <w:p>
      <w:pPr>
        <w:widowControl/>
        <w:spacing w:line="536" w:lineRule="exact"/>
        <w:ind w:firstLine="660"/>
        <w:rPr>
          <w:rFonts w:ascii="方正仿宋简体" w:hAnsi="Times New Roman" w:eastAsia="方正仿宋简体" w:cs="Times New Roman"/>
          <w:color w:val="000000"/>
          <w:sz w:val="32"/>
          <w:szCs w:val="32"/>
        </w:rPr>
      </w:pPr>
      <w:r>
        <w:rPr>
          <w:rFonts w:ascii="Times New Roman" w:hAnsi="Times New Roman" w:eastAsia="方正仿宋简体" w:cs="Times New Roman"/>
          <w:color w:val="000000"/>
          <w:kern w:val="0"/>
          <w:sz w:val="32"/>
          <w:szCs w:val="32"/>
        </w:rPr>
        <w:t>202</w:t>
      </w:r>
      <w:r>
        <w:rPr>
          <w:rFonts w:hint="eastAsia" w:ascii="Times New Roman" w:hAnsi="Times New Roman" w:eastAsia="方正仿宋简体" w:cs="Times New Roman"/>
          <w:color w:val="000000"/>
          <w:kern w:val="0"/>
          <w:sz w:val="32"/>
          <w:szCs w:val="32"/>
        </w:rPr>
        <w:t>5</w:t>
      </w:r>
      <w:r>
        <w:rPr>
          <w:rFonts w:ascii="方正仿宋简体" w:hAnsi="Times New Roman" w:eastAsia="方正仿宋简体" w:cs="Times New Roman"/>
          <w:color w:val="000000"/>
          <w:sz w:val="32"/>
          <w:szCs w:val="32"/>
        </w:rPr>
        <w:t>年，全县财政系统以深入开展学习贯彻习近平新时代中国特色社会主义思想主题教育为先导，认真贯彻落实县委、县政府决策部署，按照</w:t>
      </w:r>
      <w:r>
        <w:rPr>
          <w:rFonts w:hint="eastAsia" w:ascii="方正仿宋简体" w:hAnsi="Times New Roman" w:eastAsia="方正仿宋简体" w:cs="Times New Roman"/>
          <w:color w:val="000000"/>
          <w:sz w:val="32"/>
          <w:szCs w:val="32"/>
        </w:rPr>
        <w:t>《</w:t>
      </w:r>
      <w:r>
        <w:rPr>
          <w:rFonts w:ascii="方正仿宋简体" w:hAnsi="Times New Roman" w:eastAsia="方正仿宋简体" w:cs="Times New Roman"/>
          <w:color w:val="000000"/>
          <w:sz w:val="32"/>
          <w:szCs w:val="32"/>
        </w:rPr>
        <w:t>预算法</w:t>
      </w:r>
      <w:r>
        <w:rPr>
          <w:rFonts w:hint="eastAsia" w:ascii="方正仿宋简体" w:hAnsi="Times New Roman" w:eastAsia="方正仿宋简体" w:cs="Times New Roman"/>
          <w:color w:val="000000"/>
          <w:sz w:val="32"/>
          <w:szCs w:val="32"/>
        </w:rPr>
        <w:t>》</w:t>
      </w:r>
      <w:r>
        <w:rPr>
          <w:rFonts w:ascii="方正仿宋简体" w:hAnsi="Times New Roman" w:eastAsia="方正仿宋简体" w:cs="Times New Roman"/>
          <w:color w:val="000000"/>
          <w:sz w:val="32"/>
          <w:szCs w:val="32"/>
        </w:rPr>
        <w:t>及其实施条例，对照县人大有关决议和财经委员会审查意见，着力深化财税体制改革，完善工作制度，强化财政监管，加力提效落实积极的财政政策，不断强化重大战略部署保障，持续深化财政管理改革攻坚，为全县高质量发展提供了有力保障。</w:t>
      </w:r>
    </w:p>
    <w:p>
      <w:pPr>
        <w:spacing w:line="536" w:lineRule="exact"/>
        <w:ind w:firstLine="640" w:firstLineChars="200"/>
        <w:rPr>
          <w:rFonts w:ascii="方正仿宋简体" w:hAnsi="Times New Roman" w:eastAsia="方正仿宋简体" w:cs="Times New Roman"/>
          <w:sz w:val="32"/>
          <w:szCs w:val="20"/>
        </w:rPr>
      </w:pPr>
      <w:r>
        <w:rPr>
          <w:rFonts w:ascii="Times New Roman" w:hAnsi="Times New Roman" w:eastAsia="方正楷体简体" w:cs="Times New Roman"/>
          <w:color w:val="000000"/>
          <w:sz w:val="32"/>
          <w:szCs w:val="32"/>
        </w:rPr>
        <w:t>（一）持续推进财政改革迈出新步伐</w:t>
      </w:r>
      <w:r>
        <w:rPr>
          <w:rFonts w:hint="eastAsia" w:ascii="Times New Roman" w:hAnsi="Times New Roman" w:eastAsia="方正楷体简体" w:cs="Times New Roman"/>
          <w:color w:val="000000"/>
          <w:sz w:val="32"/>
          <w:szCs w:val="32"/>
        </w:rPr>
        <w:t>。</w:t>
      </w:r>
      <w:r>
        <w:rPr>
          <w:rFonts w:hint="eastAsia" w:ascii="方正仿宋简体" w:hAnsi="Times New Roman" w:eastAsia="方正仿宋简体" w:cs="Times New Roman"/>
          <w:b/>
          <w:color w:val="000000"/>
          <w:sz w:val="32"/>
          <w:szCs w:val="20"/>
        </w:rPr>
        <w:t>一是</w:t>
      </w:r>
      <w:r>
        <w:rPr>
          <w:rFonts w:hint="eastAsia" w:ascii="方正仿宋简体" w:hAnsi="Times New Roman" w:eastAsia="方正仿宋简体" w:cs="Times New Roman"/>
          <w:bCs/>
          <w:color w:val="000000"/>
          <w:sz w:val="32"/>
          <w:szCs w:val="20"/>
        </w:rPr>
        <w:t>深化零基预算改革</w:t>
      </w:r>
      <w:r>
        <w:rPr>
          <w:rFonts w:hint="eastAsia" w:ascii="方正仿宋简体" w:hAnsi="Times New Roman" w:eastAsia="方正仿宋简体" w:cs="Times New Roman"/>
          <w:b/>
          <w:color w:val="000000"/>
          <w:sz w:val="32"/>
          <w:szCs w:val="20"/>
        </w:rPr>
        <w:t>。</w:t>
      </w:r>
      <w:r>
        <w:rPr>
          <w:rFonts w:hint="eastAsia" w:ascii="方正仿宋简体" w:hAnsi="方正仿宋简体" w:eastAsia="方正仿宋简体" w:cs="方正仿宋简体"/>
          <w:sz w:val="32"/>
          <w:szCs w:val="32"/>
          <w:lang w:bidi="bo-CN"/>
        </w:rPr>
        <w:t>预算管理制度改革持续深化，坚持全口径预算制度，建立了“四本预算”组成的政府预算体系，实现了政府财政收支预算全覆盖。进一步规范预决算公开，部门预决算公开覆盖率达</w:t>
      </w:r>
      <w:r>
        <w:rPr>
          <w:rFonts w:ascii="Times New Roman" w:hAnsi="Times New Roman" w:eastAsia="方正仿宋简体" w:cs="Times New Roman"/>
          <w:sz w:val="32"/>
          <w:szCs w:val="32"/>
          <w:lang w:bidi="bo-CN"/>
        </w:rPr>
        <w:t>10</w:t>
      </w:r>
      <w:r>
        <w:rPr>
          <w:rFonts w:ascii="Times New Roman" w:hAnsi="Times New Roman" w:eastAsia="方正仿宋简体" w:cs="Times New Roman"/>
          <w:color w:val="000000"/>
          <w:sz w:val="32"/>
          <w:szCs w:val="32"/>
          <w:lang w:bidi="bo-CN"/>
        </w:rPr>
        <w:t>0</w:t>
      </w:r>
      <w:r>
        <w:rPr>
          <w:rFonts w:hint="eastAsia" w:ascii="Times New Roman" w:hAnsi="Times New Roman" w:eastAsia="方正仿宋简体" w:cs="Times New Roman"/>
          <w:sz w:val="32"/>
          <w:szCs w:val="32"/>
          <w:lang w:bidi="bo-CN"/>
        </w:rPr>
        <w:t>%</w:t>
      </w:r>
      <w:r>
        <w:rPr>
          <w:rFonts w:hint="eastAsia" w:ascii="方正仿宋简体" w:hAnsi="方正仿宋简体" w:eastAsia="方正仿宋简体" w:cs="方正仿宋简体"/>
          <w:sz w:val="32"/>
          <w:szCs w:val="32"/>
          <w:lang w:bidi="bo-CN"/>
        </w:rPr>
        <w:t>。</w:t>
      </w:r>
      <w:r>
        <w:rPr>
          <w:rFonts w:hint="eastAsia" w:ascii="方正仿宋简体" w:hAnsi="Times New Roman" w:eastAsia="方正仿宋简体" w:cs="Times New Roman"/>
          <w:b/>
          <w:color w:val="000000"/>
          <w:sz w:val="32"/>
          <w:szCs w:val="20"/>
        </w:rPr>
        <w:t>二是</w:t>
      </w:r>
      <w:r>
        <w:rPr>
          <w:rFonts w:hint="eastAsia" w:ascii="方正仿宋简体" w:hAnsi="Times New Roman" w:eastAsia="方正仿宋简体" w:cs="Times New Roman"/>
          <w:bCs/>
          <w:color w:val="000000"/>
          <w:sz w:val="32"/>
          <w:szCs w:val="20"/>
        </w:rPr>
        <w:t>拓展预算管理一体化改革成果</w:t>
      </w:r>
      <w:r>
        <w:rPr>
          <w:rFonts w:hint="eastAsia" w:ascii="方正仿宋简体" w:hAnsi="Times New Roman" w:eastAsia="方正仿宋简体" w:cs="Times New Roman"/>
          <w:b/>
          <w:color w:val="000000"/>
          <w:sz w:val="32"/>
          <w:szCs w:val="20"/>
        </w:rPr>
        <w:t>。</w:t>
      </w:r>
      <w:r>
        <w:rPr>
          <w:rFonts w:hint="eastAsia" w:ascii="方正仿宋简体" w:hAnsi="Times New Roman" w:eastAsia="方正仿宋简体" w:cs="Times New Roman"/>
          <w:color w:val="000000"/>
          <w:sz w:val="32"/>
          <w:szCs w:val="32"/>
        </w:rPr>
        <w:t>进一步完善总会计过账规则和单位会计核算科目设置。聚焦实操业务水平提升，</w:t>
      </w:r>
      <w:r>
        <w:rPr>
          <w:rFonts w:hint="eastAsia" w:ascii="方正仿宋简体" w:hAnsi="Times New Roman" w:eastAsia="方正仿宋简体" w:cs="Times New Roman"/>
          <w:sz w:val="32"/>
          <w:szCs w:val="20"/>
        </w:rPr>
        <w:t>先后组织全县</w:t>
      </w:r>
      <w:r>
        <w:rPr>
          <w:rFonts w:hint="eastAsia" w:ascii="Times New Roman" w:hAnsi="Times New Roman" w:eastAsia="方正仿宋简体" w:cs="Times New Roman"/>
          <w:sz w:val="32"/>
          <w:szCs w:val="20"/>
        </w:rPr>
        <w:t>2</w:t>
      </w:r>
      <w:r>
        <w:rPr>
          <w:rFonts w:hint="eastAsia" w:ascii="方正仿宋简体" w:hAnsi="Times New Roman" w:eastAsia="方正仿宋简体" w:cs="Times New Roman"/>
          <w:sz w:val="32"/>
          <w:szCs w:val="20"/>
        </w:rPr>
        <w:t>轮财务会计培训，实现所有乡镇、县直预算单位财务人员集中轮训一遍的既定目标。</w:t>
      </w:r>
      <w:r>
        <w:rPr>
          <w:rFonts w:hint="eastAsia" w:ascii="方正仿宋简体" w:hAnsi="Times New Roman" w:eastAsia="方正仿宋简体" w:cs="Times New Roman"/>
          <w:b/>
          <w:sz w:val="32"/>
          <w:szCs w:val="20"/>
        </w:rPr>
        <w:t>三是</w:t>
      </w:r>
      <w:r>
        <w:rPr>
          <w:rFonts w:hint="eastAsia" w:ascii="方正仿宋简体" w:hAnsi="Times New Roman" w:eastAsia="方正仿宋简体" w:cs="Times New Roman"/>
          <w:bCs/>
          <w:sz w:val="32"/>
          <w:szCs w:val="20"/>
        </w:rPr>
        <w:t>抓紧抓实预算绩效管理。</w:t>
      </w:r>
      <w:r>
        <w:rPr>
          <w:rFonts w:hint="eastAsia" w:ascii="方正仿宋简体" w:hAnsi="Times New Roman" w:eastAsia="方正仿宋简体" w:cs="Times New Roman"/>
          <w:sz w:val="32"/>
          <w:szCs w:val="20"/>
        </w:rPr>
        <w:t>将绩效管理要求贯穿预算管理全过程，有序推进重点项目支出和预算单位整体支出绩效评价。组织开展</w:t>
      </w:r>
      <w:r>
        <w:rPr>
          <w:rFonts w:ascii="Times New Roman" w:hAnsi="Times New Roman" w:eastAsia="方正仿宋简体" w:cs="Times New Roman"/>
          <w:sz w:val="32"/>
          <w:szCs w:val="20"/>
        </w:rPr>
        <w:t>10</w:t>
      </w:r>
      <w:r>
        <w:rPr>
          <w:rFonts w:hint="eastAsia" w:ascii="方正仿宋简体" w:hAnsi="Times New Roman" w:eastAsia="方正仿宋简体" w:cs="Times New Roman"/>
          <w:sz w:val="32"/>
          <w:szCs w:val="20"/>
        </w:rPr>
        <w:t>个乡镇、</w:t>
      </w:r>
      <w:r>
        <w:rPr>
          <w:rFonts w:ascii="Times New Roman" w:hAnsi="Times New Roman" w:eastAsia="方正仿宋简体" w:cs="Times New Roman"/>
          <w:sz w:val="32"/>
          <w:szCs w:val="20"/>
        </w:rPr>
        <w:t>50</w:t>
      </w:r>
      <w:r>
        <w:rPr>
          <w:rFonts w:hint="eastAsia" w:ascii="方正仿宋简体" w:hAnsi="Times New Roman" w:eastAsia="方正仿宋简体" w:cs="Times New Roman"/>
          <w:sz w:val="32"/>
          <w:szCs w:val="20"/>
        </w:rPr>
        <w:t>家县直预算单位绩效管理考核，强化结果运用，促进提升预算绩效管理意识。</w:t>
      </w:r>
    </w:p>
    <w:p>
      <w:pPr>
        <w:widowControl/>
        <w:spacing w:line="536" w:lineRule="exact"/>
        <w:ind w:firstLine="640" w:firstLineChars="200"/>
        <w:jc w:val="left"/>
        <w:rPr>
          <w:rFonts w:ascii="方正仿宋简体" w:hAnsi="Times New Roman" w:eastAsia="方正仿宋简体" w:cs="Times New Roman"/>
          <w:sz w:val="32"/>
          <w:szCs w:val="20"/>
        </w:rPr>
      </w:pPr>
      <w:r>
        <w:rPr>
          <w:rFonts w:ascii="Times New Roman" w:hAnsi="Times New Roman" w:eastAsia="方正楷体简体" w:cs="Times New Roman"/>
          <w:color w:val="000000"/>
          <w:sz w:val="32"/>
          <w:szCs w:val="32"/>
        </w:rPr>
        <w:t>（二）不断夯实财政管理基础。</w:t>
      </w:r>
      <w:r>
        <w:rPr>
          <w:rFonts w:hint="eastAsia" w:ascii="方正仿宋简体" w:hAnsi="Times New Roman" w:eastAsia="方正仿宋简体" w:cs="Times New Roman"/>
          <w:b/>
          <w:sz w:val="32"/>
          <w:szCs w:val="20"/>
        </w:rPr>
        <w:t>一是</w:t>
      </w:r>
      <w:r>
        <w:rPr>
          <w:rFonts w:hint="eastAsia" w:ascii="方正仿宋简体" w:hAnsi="Times New Roman" w:eastAsia="方正仿宋简体" w:cs="Times New Roman"/>
          <w:sz w:val="32"/>
          <w:szCs w:val="20"/>
        </w:rPr>
        <w:t>常态化抓好财会监督、预算执行监督，紧盯重点民生资金、政府购买服务关键环节开展规范整治。对标上级工作要求及年度工作目标，细化落实监管工作举措，扎实开展自查与复核复查，狠抓问题闭环整改，以常态化监督治理持续提升财政规范化管理水平。</w:t>
      </w:r>
      <w:r>
        <w:rPr>
          <w:rFonts w:hint="eastAsia" w:ascii="方正仿宋简体" w:hAnsi="Times New Roman" w:eastAsia="方正仿宋简体" w:cs="Times New Roman"/>
          <w:b/>
          <w:sz w:val="32"/>
          <w:szCs w:val="20"/>
        </w:rPr>
        <w:t>二是</w:t>
      </w:r>
      <w:r>
        <w:rPr>
          <w:rFonts w:hint="eastAsia" w:ascii="方正仿宋简体" w:hAnsi="Times New Roman" w:eastAsia="方正仿宋简体" w:cs="Times New Roman"/>
          <w:sz w:val="32"/>
          <w:szCs w:val="20"/>
        </w:rPr>
        <w:t>主动接受监督，依法依规落实预决算公开要求，积极推进财政预决算公开，切实提高预决算的透明度。自觉接受人大依法监督、政协民主监督和社会舆论监督，确保财政资金在阳光下运行。</w:t>
      </w:r>
    </w:p>
    <w:p>
      <w:pPr>
        <w:spacing w:line="536" w:lineRule="exact"/>
        <w:ind w:firstLine="640" w:firstLineChars="200"/>
        <w:rPr>
          <w:rFonts w:ascii="方正仿宋简体" w:hAnsi="Times New Roman" w:eastAsia="方正仿宋简体" w:cs="Times New Roman"/>
          <w:sz w:val="32"/>
          <w:szCs w:val="20"/>
        </w:rPr>
      </w:pPr>
      <w:r>
        <w:rPr>
          <w:rFonts w:ascii="Times New Roman" w:hAnsi="Times New Roman" w:eastAsia="方正楷体简体" w:cs="Times New Roman"/>
          <w:color w:val="000000"/>
          <w:sz w:val="32"/>
          <w:szCs w:val="32"/>
        </w:rPr>
        <w:t>（三）</w:t>
      </w:r>
      <w:r>
        <w:rPr>
          <w:rFonts w:hint="eastAsia" w:ascii="Times New Roman" w:hAnsi="Times New Roman" w:eastAsia="方正楷体简体" w:cs="Times New Roman"/>
          <w:color w:val="000000"/>
          <w:sz w:val="32"/>
          <w:szCs w:val="32"/>
        </w:rPr>
        <w:t>全力维护社会和谐稳定。</w:t>
      </w:r>
      <w:r>
        <w:rPr>
          <w:rFonts w:hint="eastAsia" w:ascii="方正仿宋简体" w:hAnsi="Times New Roman" w:eastAsia="方正仿宋简体" w:cs="Times New Roman"/>
          <w:sz w:val="32"/>
          <w:szCs w:val="20"/>
        </w:rPr>
        <w:t>保障维护稳定支出。牢固树立稳定压倒一切的思想，统筹资金</w:t>
      </w:r>
      <w:r>
        <w:rPr>
          <w:rFonts w:hint="eastAsia" w:ascii="Times New Roman" w:hAnsi="Times New Roman" w:eastAsia="仿宋_GB2312" w:cs="Times New Roman"/>
          <w:sz w:val="32"/>
          <w:szCs w:val="32"/>
        </w:rPr>
        <w:t>6907</w:t>
      </w:r>
      <w:r>
        <w:rPr>
          <w:rFonts w:hint="eastAsia" w:ascii="方正仿宋简体" w:hAnsi="Times New Roman" w:eastAsia="方正仿宋简体" w:cs="Times New Roman"/>
          <w:sz w:val="32"/>
          <w:szCs w:val="20"/>
        </w:rPr>
        <w:t>万元，全力支持维稳和应急处突能力建设，</w:t>
      </w:r>
      <w:r>
        <w:rPr>
          <w:rFonts w:hint="eastAsia" w:ascii="Times New Roman" w:hAnsi="Times New Roman" w:eastAsia="方正仿宋简体" w:cs="Times New Roman"/>
          <w:sz w:val="32"/>
          <w:szCs w:val="32"/>
        </w:rPr>
        <w:t>大力支持维护稳定、社会治理、平安建设、强基惠民等重点工作开展，</w:t>
      </w:r>
      <w:r>
        <w:rPr>
          <w:rFonts w:hint="eastAsia" w:ascii="方正仿宋简体" w:hAnsi="方正仿宋简体" w:eastAsia="方正仿宋简体" w:cs="方正仿宋简体"/>
          <w:sz w:val="32"/>
          <w:szCs w:val="32"/>
        </w:rPr>
        <w:t>促进社会局势总体稳定、持续稳定</w:t>
      </w:r>
      <w:r>
        <w:rPr>
          <w:rFonts w:hint="eastAsia" w:ascii="方正仿宋简体" w:hAnsi="Times New Roman" w:eastAsia="方正仿宋简体" w:cs="Times New Roman"/>
          <w:sz w:val="32"/>
          <w:szCs w:val="20"/>
        </w:rPr>
        <w:t>。</w:t>
      </w:r>
      <w:r>
        <w:rPr>
          <w:rFonts w:hint="eastAsia" w:ascii="方正仿宋简体" w:hAnsi="Times New Roman" w:eastAsia="方正仿宋简体" w:cs="Times New Roman"/>
          <w:color w:val="000000"/>
          <w:sz w:val="32"/>
          <w:szCs w:val="20"/>
        </w:rPr>
        <w:t>完善财政支农体系。</w:t>
      </w:r>
      <w:r>
        <w:rPr>
          <w:rFonts w:ascii="方正仿宋简体" w:hAnsi="Times New Roman" w:eastAsia="方正仿宋简体" w:cs="Times New Roman"/>
          <w:color w:val="000000"/>
          <w:sz w:val="32"/>
          <w:szCs w:val="20"/>
        </w:rPr>
        <w:t>保持政策连续性和稳定性，推动巩固脱贫攻坚成果同乡村振兴有效衔接</w:t>
      </w:r>
      <w:r>
        <w:rPr>
          <w:rFonts w:hint="eastAsia" w:ascii="方正仿宋简体" w:hAnsi="Times New Roman" w:eastAsia="方正仿宋简体" w:cs="Times New Roman"/>
          <w:color w:val="000000"/>
          <w:sz w:val="32"/>
          <w:szCs w:val="20"/>
        </w:rPr>
        <w:t>，全年</w:t>
      </w:r>
      <w:r>
        <w:rPr>
          <w:rFonts w:ascii="方正仿宋简体" w:hAnsi="Times New Roman" w:eastAsia="方正仿宋简体" w:cs="Times New Roman"/>
          <w:color w:val="000000"/>
          <w:sz w:val="32"/>
          <w:szCs w:val="20"/>
        </w:rPr>
        <w:t>乡村振兴衔接资金</w:t>
      </w:r>
      <w:r>
        <w:rPr>
          <w:rFonts w:hint="eastAsia" w:ascii="Times New Roman" w:hAnsi="Times New Roman" w:eastAsia="仿宋_GB2312" w:cs="Times New Roman"/>
          <w:color w:val="000000"/>
          <w:sz w:val="32"/>
          <w:szCs w:val="32"/>
        </w:rPr>
        <w:t>14481.72</w:t>
      </w:r>
      <w:r>
        <w:rPr>
          <w:rFonts w:hint="eastAsia" w:ascii="方正仿宋简体" w:hAnsi="Times New Roman" w:eastAsia="方正仿宋简体" w:cs="Times New Roman"/>
          <w:color w:val="000000"/>
          <w:sz w:val="32"/>
          <w:szCs w:val="20"/>
        </w:rPr>
        <w:t>万元，推进实施项目</w:t>
      </w:r>
      <w:r>
        <w:rPr>
          <w:rFonts w:hint="eastAsia" w:ascii="方正仿宋简体" w:hAnsi="Times New Roman" w:eastAsia="方正仿宋简体" w:cs="Times New Roman"/>
          <w:sz w:val="32"/>
          <w:szCs w:val="20"/>
        </w:rPr>
        <w:t>。</w:t>
      </w:r>
    </w:p>
    <w:p>
      <w:pPr>
        <w:overflowPunct w:val="0"/>
        <w:spacing w:line="536" w:lineRule="exact"/>
        <w:ind w:firstLine="640" w:firstLineChars="200"/>
        <w:rPr>
          <w:rFonts w:ascii="方正仿宋简体" w:hAnsi="Times New Roman" w:eastAsia="方正仿宋简体" w:cs="Times New Roman"/>
          <w:color w:val="000000"/>
          <w:sz w:val="32"/>
          <w:szCs w:val="32"/>
        </w:rPr>
      </w:pPr>
      <w:r>
        <w:rPr>
          <w:rFonts w:hint="eastAsia" w:ascii="方正楷体简体" w:hAnsi="方正楷体简体" w:eastAsia="方正楷体简体" w:cs="方正楷体简体"/>
          <w:sz w:val="32"/>
          <w:szCs w:val="32"/>
        </w:rPr>
        <w:t>（四）不断保障改善民生福祉。</w:t>
      </w:r>
      <w:r>
        <w:rPr>
          <w:rFonts w:ascii="方正仿宋简体" w:hAnsi="Times New Roman" w:eastAsia="方正仿宋简体" w:cs="Times New Roman"/>
          <w:color w:val="000000"/>
          <w:sz w:val="32"/>
          <w:szCs w:val="32"/>
        </w:rPr>
        <w:t>坚持民生保障支出为重点，加大基层民生政策资金支持力度。</w:t>
      </w:r>
      <w:r>
        <w:rPr>
          <w:rFonts w:hint="eastAsia" w:ascii="方正仿宋简体" w:hAnsi="Times New Roman" w:eastAsia="方正仿宋简体" w:cs="Times New Roman"/>
          <w:b/>
          <w:bCs/>
          <w:color w:val="000000"/>
          <w:sz w:val="32"/>
          <w:szCs w:val="32"/>
        </w:rPr>
        <w:t>一是</w:t>
      </w:r>
      <w:r>
        <w:rPr>
          <w:rFonts w:ascii="方正仿宋简体" w:hAnsi="Times New Roman" w:eastAsia="方正仿宋简体" w:cs="Times New Roman"/>
          <w:color w:val="000000"/>
          <w:sz w:val="32"/>
          <w:szCs w:val="32"/>
        </w:rPr>
        <w:t>抓实就业保障工作。</w:t>
      </w:r>
      <w:r>
        <w:rPr>
          <w:rFonts w:hint="eastAsia" w:ascii="方正仿宋简体" w:hAnsi="Times New Roman" w:eastAsia="方正仿宋简体" w:cs="Times New Roman"/>
          <w:color w:val="000000"/>
          <w:sz w:val="32"/>
          <w:szCs w:val="32"/>
        </w:rPr>
        <w:t>安排</w:t>
      </w:r>
      <w:r>
        <w:rPr>
          <w:rFonts w:ascii="方正仿宋简体" w:hAnsi="Times New Roman" w:eastAsia="方正仿宋简体" w:cs="Times New Roman"/>
          <w:color w:val="000000"/>
          <w:sz w:val="32"/>
          <w:szCs w:val="32"/>
        </w:rPr>
        <w:t>资金</w:t>
      </w:r>
      <w:r>
        <w:rPr>
          <w:rFonts w:hint="eastAsia" w:ascii="Times New Roman" w:hAnsi="Times New Roman" w:eastAsia="方正仿宋简体" w:cs="Times New Roman"/>
          <w:color w:val="000000"/>
          <w:sz w:val="32"/>
          <w:szCs w:val="32"/>
        </w:rPr>
        <w:t>110</w:t>
      </w:r>
      <w:r>
        <w:rPr>
          <w:rFonts w:ascii="方正仿宋简体" w:hAnsi="Times New Roman" w:eastAsia="方正仿宋简体" w:cs="Times New Roman"/>
          <w:color w:val="000000"/>
          <w:sz w:val="32"/>
          <w:szCs w:val="32"/>
        </w:rPr>
        <w:t>万元，支持农牧民技能培训</w:t>
      </w:r>
      <w:r>
        <w:rPr>
          <w:rFonts w:hint="eastAsia" w:ascii="方正仿宋简体" w:hAnsi="Times New Roman" w:eastAsia="方正仿宋简体" w:cs="Times New Roman"/>
          <w:color w:val="000000"/>
          <w:sz w:val="32"/>
          <w:szCs w:val="32"/>
        </w:rPr>
        <w:t>；安排</w:t>
      </w:r>
      <w:r>
        <w:rPr>
          <w:rFonts w:ascii="方正仿宋简体" w:hAnsi="Times New Roman" w:eastAsia="方正仿宋简体" w:cs="Times New Roman"/>
          <w:color w:val="000000"/>
          <w:sz w:val="32"/>
          <w:szCs w:val="32"/>
        </w:rPr>
        <w:t>资金</w:t>
      </w:r>
      <w:r>
        <w:rPr>
          <w:rFonts w:hint="eastAsia" w:ascii="Times New Roman" w:hAnsi="Times New Roman" w:eastAsia="方正仿宋简体" w:cs="Times New Roman"/>
          <w:color w:val="000000"/>
          <w:sz w:val="32"/>
          <w:szCs w:val="32"/>
        </w:rPr>
        <w:t>850</w:t>
      </w:r>
      <w:r>
        <w:rPr>
          <w:rFonts w:ascii="方正仿宋简体" w:hAnsi="Times New Roman" w:eastAsia="方正仿宋简体" w:cs="Times New Roman"/>
          <w:color w:val="000000"/>
          <w:sz w:val="32"/>
          <w:szCs w:val="32"/>
        </w:rPr>
        <w:t>万元，支持高校毕业生就业。</w:t>
      </w:r>
      <w:r>
        <w:rPr>
          <w:rFonts w:hint="eastAsia" w:ascii="方正仿宋简体" w:hAnsi="Times New Roman" w:eastAsia="方正仿宋简体" w:cs="Times New Roman"/>
          <w:b/>
          <w:bCs/>
          <w:color w:val="000000"/>
          <w:sz w:val="32"/>
          <w:szCs w:val="32"/>
        </w:rPr>
        <w:t>二是</w:t>
      </w:r>
      <w:r>
        <w:rPr>
          <w:rFonts w:ascii="方正仿宋简体" w:hAnsi="Times New Roman" w:eastAsia="方正仿宋简体" w:cs="Times New Roman"/>
          <w:color w:val="000000"/>
          <w:sz w:val="32"/>
          <w:szCs w:val="32"/>
        </w:rPr>
        <w:t>推动教育优先发展。</w:t>
      </w:r>
      <w:r>
        <w:rPr>
          <w:rFonts w:hint="eastAsia" w:ascii="方正仿宋简体" w:hAnsi="Times New Roman" w:eastAsia="方正仿宋简体" w:cs="Times New Roman"/>
          <w:color w:val="000000"/>
          <w:sz w:val="32"/>
          <w:szCs w:val="32"/>
        </w:rPr>
        <w:t>安排</w:t>
      </w:r>
      <w:r>
        <w:rPr>
          <w:rFonts w:ascii="Times New Roman" w:hAnsi="Times New Roman" w:eastAsia="方正仿宋简体" w:cs="Times New Roman"/>
          <w:color w:val="000000"/>
          <w:sz w:val="32"/>
          <w:szCs w:val="32"/>
        </w:rPr>
        <w:t>资金12558.45万元，实行教育</w:t>
      </w:r>
      <w:r>
        <w:rPr>
          <w:rFonts w:hint="eastAsia" w:ascii="方正仿宋简体" w:hAnsi="方正仿宋简体" w:eastAsia="方正仿宋简体" w:cs="方正仿宋简体"/>
          <w:color w:val="000000"/>
          <w:sz w:val="32"/>
          <w:szCs w:val="32"/>
        </w:rPr>
        <w:t>“三包”</w:t>
      </w:r>
      <w:r>
        <w:rPr>
          <w:rFonts w:ascii="Times New Roman" w:hAnsi="Times New Roman" w:eastAsia="方正仿宋简体" w:cs="Times New Roman"/>
          <w:color w:val="000000"/>
          <w:sz w:val="32"/>
          <w:szCs w:val="32"/>
        </w:rPr>
        <w:t>、15年免费教育政策</w:t>
      </w:r>
      <w:r>
        <w:rPr>
          <w:rFonts w:hint="eastAsia" w:ascii="Times New Roman" w:hAnsi="Times New Roman" w:eastAsia="方正仿宋简体" w:cs="Times New Roman"/>
          <w:color w:val="000000"/>
          <w:sz w:val="32"/>
          <w:szCs w:val="32"/>
        </w:rPr>
        <w:t>；安排资金1856.57</w:t>
      </w:r>
      <w:r>
        <w:rPr>
          <w:rFonts w:ascii="方正仿宋简体" w:hAnsi="Times New Roman" w:eastAsia="方正仿宋简体" w:cs="Times New Roman"/>
          <w:color w:val="000000"/>
          <w:sz w:val="32"/>
          <w:szCs w:val="32"/>
        </w:rPr>
        <w:t>万元</w:t>
      </w:r>
      <w:r>
        <w:rPr>
          <w:rFonts w:hint="eastAsia" w:ascii="方正仿宋简体" w:hAnsi="Times New Roman" w:eastAsia="方正仿宋简体" w:cs="Times New Roman"/>
          <w:color w:val="000000"/>
          <w:sz w:val="32"/>
          <w:szCs w:val="32"/>
        </w:rPr>
        <w:t>，实施</w:t>
      </w:r>
      <w:r>
        <w:rPr>
          <w:rFonts w:ascii="方正仿宋简体" w:hAnsi="Times New Roman" w:eastAsia="方正仿宋简体" w:cs="Times New Roman"/>
          <w:color w:val="000000"/>
          <w:sz w:val="32"/>
          <w:szCs w:val="32"/>
        </w:rPr>
        <w:t>学生义务教育营养改善计划</w:t>
      </w:r>
      <w:r>
        <w:rPr>
          <w:rFonts w:hint="eastAsia" w:ascii="方正仿宋简体" w:hAnsi="Times New Roman" w:eastAsia="方正仿宋简体" w:cs="Times New Roman"/>
          <w:color w:val="000000"/>
          <w:sz w:val="32"/>
          <w:szCs w:val="32"/>
        </w:rPr>
        <w:t>；安排资金</w:t>
      </w:r>
      <w:r>
        <w:rPr>
          <w:rFonts w:hint="eastAsia" w:ascii="Times New Roman" w:hAnsi="Times New Roman" w:eastAsia="方正仿宋简体" w:cs="Times New Roman"/>
          <w:color w:val="000000"/>
          <w:sz w:val="32"/>
          <w:szCs w:val="32"/>
        </w:rPr>
        <w:t>2599</w:t>
      </w:r>
      <w:r>
        <w:rPr>
          <w:rFonts w:ascii="方正仿宋简体" w:hAnsi="Times New Roman" w:eastAsia="方正仿宋简体" w:cs="Times New Roman"/>
          <w:color w:val="000000"/>
          <w:sz w:val="32"/>
          <w:szCs w:val="32"/>
        </w:rPr>
        <w:t>万元</w:t>
      </w:r>
      <w:r>
        <w:rPr>
          <w:rFonts w:hint="eastAsia" w:ascii="方正仿宋简体" w:hAnsi="Times New Roman" w:eastAsia="方正仿宋简体" w:cs="Times New Roman"/>
          <w:color w:val="000000"/>
          <w:sz w:val="32"/>
          <w:szCs w:val="32"/>
        </w:rPr>
        <w:t>，支持</w:t>
      </w:r>
      <w:r>
        <w:rPr>
          <w:rFonts w:ascii="方正仿宋简体" w:hAnsi="Times New Roman" w:eastAsia="方正仿宋简体" w:cs="Times New Roman"/>
          <w:color w:val="000000"/>
          <w:sz w:val="32"/>
          <w:szCs w:val="32"/>
        </w:rPr>
        <w:t>高寒高海拔供暖运行维护补助。将县级配套</w:t>
      </w:r>
      <w:r>
        <w:rPr>
          <w:rFonts w:ascii="Times New Roman" w:hAnsi="Times New Roman" w:eastAsia="方正仿宋简体" w:cs="Times New Roman"/>
          <w:color w:val="000000"/>
          <w:sz w:val="32"/>
          <w:szCs w:val="32"/>
        </w:rPr>
        <w:t>20%</w:t>
      </w:r>
      <w:r>
        <w:rPr>
          <w:rFonts w:ascii="方正仿宋简体" w:hAnsi="Times New Roman" w:eastAsia="方正仿宋简体" w:cs="Times New Roman"/>
          <w:color w:val="000000"/>
          <w:sz w:val="32"/>
          <w:szCs w:val="32"/>
        </w:rPr>
        <w:t>投入教育事业</w:t>
      </w:r>
      <w:r>
        <w:rPr>
          <w:rFonts w:hint="eastAsia" w:ascii="方正仿宋简体" w:hAnsi="Times New Roman" w:eastAsia="方正仿宋简体" w:cs="Times New Roman"/>
          <w:color w:val="000000"/>
          <w:sz w:val="32"/>
          <w:szCs w:val="32"/>
        </w:rPr>
        <w:t>提质</w:t>
      </w:r>
      <w:r>
        <w:rPr>
          <w:rFonts w:ascii="方正仿宋简体" w:hAnsi="Times New Roman" w:eastAsia="方正仿宋简体" w:cs="Times New Roman"/>
          <w:color w:val="000000"/>
          <w:sz w:val="32"/>
          <w:szCs w:val="32"/>
        </w:rPr>
        <w:t>发展，足额落实县级配套教育资金</w:t>
      </w:r>
      <w:r>
        <w:rPr>
          <w:rFonts w:hint="eastAsia" w:ascii="Times New Roman" w:hAnsi="Times New Roman" w:eastAsia="方正仿宋简体" w:cs="Times New Roman"/>
          <w:color w:val="000000"/>
          <w:sz w:val="32"/>
          <w:szCs w:val="32"/>
        </w:rPr>
        <w:t>2078.17</w:t>
      </w:r>
      <w:r>
        <w:rPr>
          <w:rFonts w:ascii="方正仿宋简体" w:hAnsi="Times New Roman" w:eastAsia="方正仿宋简体" w:cs="Times New Roman"/>
          <w:color w:val="000000"/>
          <w:sz w:val="32"/>
          <w:szCs w:val="32"/>
        </w:rPr>
        <w:t>万元。</w:t>
      </w:r>
      <w:r>
        <w:rPr>
          <w:rFonts w:hint="eastAsia" w:ascii="方正仿宋简体" w:hAnsi="Times New Roman" w:eastAsia="方正仿宋简体" w:cs="Times New Roman"/>
          <w:b/>
          <w:bCs/>
          <w:color w:val="000000"/>
          <w:sz w:val="32"/>
          <w:szCs w:val="32"/>
        </w:rPr>
        <w:t>三是</w:t>
      </w:r>
      <w:r>
        <w:rPr>
          <w:rFonts w:ascii="方正仿宋简体" w:hAnsi="Times New Roman" w:eastAsia="方正仿宋简体" w:cs="Times New Roman"/>
          <w:color w:val="000000"/>
          <w:sz w:val="32"/>
          <w:szCs w:val="32"/>
        </w:rPr>
        <w:t>聚力卫生健康事业提质增效。</w:t>
      </w:r>
      <w:r>
        <w:rPr>
          <w:rFonts w:hint="eastAsia" w:ascii="方正仿宋简体" w:hAnsi="Times New Roman" w:eastAsia="方正仿宋简体" w:cs="Times New Roman"/>
          <w:color w:val="000000"/>
          <w:sz w:val="32"/>
          <w:szCs w:val="32"/>
        </w:rPr>
        <w:t>安排</w:t>
      </w:r>
      <w:r>
        <w:rPr>
          <w:rFonts w:ascii="方正仿宋简体" w:hAnsi="Times New Roman" w:eastAsia="方正仿宋简体" w:cs="Times New Roman"/>
          <w:color w:val="000000"/>
          <w:sz w:val="32"/>
          <w:szCs w:val="32"/>
        </w:rPr>
        <w:t>资金</w:t>
      </w:r>
      <w:r>
        <w:rPr>
          <w:rFonts w:hint="eastAsia" w:ascii="Times New Roman" w:hAnsi="Times New Roman" w:eastAsia="方正仿宋简体" w:cs="Times New Roman"/>
          <w:color w:val="000000"/>
          <w:sz w:val="32"/>
          <w:szCs w:val="32"/>
        </w:rPr>
        <w:t>600</w:t>
      </w:r>
      <w:r>
        <w:rPr>
          <w:rFonts w:ascii="Times New Roman" w:hAnsi="Times New Roman" w:eastAsia="方正仿宋简体" w:cs="Times New Roman"/>
          <w:color w:val="000000"/>
          <w:sz w:val="32"/>
          <w:szCs w:val="32"/>
        </w:rPr>
        <w:t>万</w:t>
      </w:r>
      <w:r>
        <w:rPr>
          <w:rFonts w:ascii="方正仿宋简体" w:hAnsi="Times New Roman" w:eastAsia="方正仿宋简体" w:cs="Times New Roman"/>
          <w:color w:val="000000"/>
          <w:sz w:val="32"/>
          <w:szCs w:val="32"/>
        </w:rPr>
        <w:t>元，</w:t>
      </w:r>
      <w:r>
        <w:rPr>
          <w:rFonts w:hint="eastAsia" w:ascii="方正仿宋简体" w:hAnsi="Times New Roman" w:eastAsia="方正仿宋简体" w:cs="Times New Roman"/>
          <w:color w:val="000000"/>
          <w:sz w:val="32"/>
          <w:szCs w:val="32"/>
        </w:rPr>
        <w:t>夯实</w:t>
      </w:r>
      <w:r>
        <w:rPr>
          <w:rFonts w:ascii="方正仿宋简体" w:hAnsi="Times New Roman" w:eastAsia="方正仿宋简体" w:cs="Times New Roman"/>
          <w:color w:val="000000"/>
          <w:sz w:val="32"/>
          <w:szCs w:val="32"/>
        </w:rPr>
        <w:t>基本公共卫生服务</w:t>
      </w:r>
      <w:r>
        <w:rPr>
          <w:rFonts w:hint="eastAsia" w:ascii="方正仿宋简体" w:hAnsi="Times New Roman" w:eastAsia="方正仿宋简体" w:cs="Times New Roman"/>
          <w:color w:val="000000"/>
          <w:sz w:val="32"/>
          <w:szCs w:val="32"/>
        </w:rPr>
        <w:t>；安排资金</w:t>
      </w:r>
      <w:r>
        <w:rPr>
          <w:rFonts w:hint="eastAsia" w:ascii="Times New Roman" w:hAnsi="Times New Roman" w:eastAsia="方正仿宋简体" w:cs="Times New Roman"/>
          <w:color w:val="000000"/>
          <w:sz w:val="32"/>
          <w:szCs w:val="32"/>
        </w:rPr>
        <w:t>31</w:t>
      </w:r>
      <w:r>
        <w:rPr>
          <w:rFonts w:ascii="方正仿宋简体" w:hAnsi="Times New Roman" w:eastAsia="方正仿宋简体" w:cs="Times New Roman"/>
          <w:color w:val="000000"/>
          <w:sz w:val="32"/>
          <w:szCs w:val="32"/>
        </w:rPr>
        <w:t>万元</w:t>
      </w:r>
      <w:r>
        <w:rPr>
          <w:rFonts w:hint="eastAsia" w:ascii="方正仿宋简体" w:hAnsi="Times New Roman" w:eastAsia="方正仿宋简体" w:cs="Times New Roman"/>
          <w:color w:val="000000"/>
          <w:sz w:val="32"/>
          <w:szCs w:val="32"/>
        </w:rPr>
        <w:t>，用于</w:t>
      </w:r>
      <w:r>
        <w:rPr>
          <w:rFonts w:ascii="方正仿宋简体" w:hAnsi="Times New Roman" w:eastAsia="方正仿宋简体" w:cs="Times New Roman"/>
          <w:color w:val="000000"/>
          <w:sz w:val="32"/>
          <w:szCs w:val="32"/>
        </w:rPr>
        <w:t>高海拔乡镇卫生院专业技术人员特殊岗位奖励补助</w:t>
      </w:r>
      <w:r>
        <w:rPr>
          <w:rFonts w:hint="eastAsia" w:ascii="方正仿宋简体" w:hAnsi="Times New Roman" w:eastAsia="方正仿宋简体" w:cs="Times New Roman"/>
          <w:color w:val="000000"/>
          <w:sz w:val="32"/>
          <w:szCs w:val="32"/>
        </w:rPr>
        <w:t>；安排资金</w:t>
      </w:r>
      <w:r>
        <w:rPr>
          <w:rFonts w:hint="eastAsia" w:ascii="Times New Roman" w:hAnsi="Times New Roman" w:eastAsia="方正仿宋简体" w:cs="Times New Roman"/>
          <w:color w:val="000000"/>
          <w:sz w:val="32"/>
          <w:szCs w:val="32"/>
        </w:rPr>
        <w:t>43.16</w:t>
      </w:r>
      <w:r>
        <w:rPr>
          <w:rFonts w:ascii="方正仿宋简体" w:hAnsi="Times New Roman" w:eastAsia="方正仿宋简体" w:cs="Times New Roman"/>
          <w:color w:val="000000"/>
          <w:sz w:val="32"/>
          <w:szCs w:val="32"/>
        </w:rPr>
        <w:t>万元</w:t>
      </w:r>
      <w:r>
        <w:rPr>
          <w:rFonts w:hint="eastAsia" w:ascii="方正仿宋简体" w:hAnsi="Times New Roman" w:eastAsia="方正仿宋简体" w:cs="Times New Roman"/>
          <w:color w:val="000000"/>
          <w:sz w:val="32"/>
          <w:szCs w:val="32"/>
        </w:rPr>
        <w:t>，用于</w:t>
      </w:r>
      <w:r>
        <w:rPr>
          <w:rFonts w:ascii="方正仿宋简体" w:hAnsi="Times New Roman" w:eastAsia="方正仿宋简体" w:cs="Times New Roman"/>
          <w:color w:val="000000"/>
          <w:sz w:val="32"/>
          <w:szCs w:val="32"/>
        </w:rPr>
        <w:t>基层卫生健康人才能力提升培训</w:t>
      </w:r>
      <w:r>
        <w:rPr>
          <w:rFonts w:hint="eastAsia" w:ascii="方正仿宋简体" w:hAnsi="Times New Roman" w:eastAsia="方正仿宋简体" w:cs="Times New Roman"/>
          <w:color w:val="000000"/>
          <w:sz w:val="32"/>
          <w:szCs w:val="32"/>
        </w:rPr>
        <w:t>；安排</w:t>
      </w:r>
      <w:r>
        <w:rPr>
          <w:rFonts w:ascii="方正仿宋简体" w:hAnsi="Times New Roman" w:eastAsia="方正仿宋简体" w:cs="Times New Roman"/>
          <w:color w:val="000000"/>
          <w:sz w:val="32"/>
          <w:szCs w:val="32"/>
        </w:rPr>
        <w:t>资金</w:t>
      </w:r>
      <w:r>
        <w:rPr>
          <w:rFonts w:hint="eastAsia" w:ascii="Times New Roman" w:hAnsi="Times New Roman" w:eastAsia="方正仿宋简体" w:cs="Times New Roman"/>
          <w:color w:val="000000"/>
          <w:sz w:val="32"/>
          <w:szCs w:val="32"/>
        </w:rPr>
        <w:t>283.14</w:t>
      </w:r>
      <w:r>
        <w:rPr>
          <w:rFonts w:ascii="方正仿宋简体" w:hAnsi="Times New Roman" w:eastAsia="方正仿宋简体" w:cs="Times New Roman"/>
          <w:color w:val="000000"/>
          <w:sz w:val="32"/>
          <w:szCs w:val="32"/>
        </w:rPr>
        <w:t>万元，</w:t>
      </w:r>
      <w:r>
        <w:rPr>
          <w:rFonts w:hint="eastAsia" w:ascii="方正仿宋简体" w:hAnsi="Times New Roman" w:eastAsia="方正仿宋简体" w:cs="Times New Roman"/>
          <w:color w:val="000000"/>
          <w:sz w:val="32"/>
          <w:szCs w:val="32"/>
        </w:rPr>
        <w:t>保障</w:t>
      </w:r>
      <w:r>
        <w:rPr>
          <w:rFonts w:ascii="方正仿宋简体" w:hAnsi="Times New Roman" w:eastAsia="方正仿宋简体" w:cs="Times New Roman"/>
          <w:color w:val="000000"/>
          <w:sz w:val="32"/>
          <w:szCs w:val="32"/>
        </w:rPr>
        <w:t>基本药物制度补助、住院分娩补助、重大传染病防控、两癌防治、先天性心脏病儿童和白内障患者救治。</w:t>
      </w:r>
      <w:r>
        <w:rPr>
          <w:rFonts w:hint="eastAsia" w:ascii="方正仿宋简体" w:hAnsi="Times New Roman" w:eastAsia="方正仿宋简体" w:cs="Times New Roman"/>
          <w:b/>
          <w:bCs/>
          <w:color w:val="000000"/>
          <w:sz w:val="32"/>
          <w:szCs w:val="32"/>
        </w:rPr>
        <w:t>四是</w:t>
      </w:r>
      <w:r>
        <w:rPr>
          <w:rFonts w:ascii="方正仿宋简体" w:hAnsi="Times New Roman" w:eastAsia="方正仿宋简体" w:cs="Times New Roman"/>
          <w:color w:val="000000"/>
          <w:sz w:val="32"/>
          <w:szCs w:val="32"/>
        </w:rPr>
        <w:t>健全社会保障体系。</w:t>
      </w:r>
      <w:r>
        <w:rPr>
          <w:rFonts w:hint="eastAsia" w:ascii="方正仿宋简体" w:hAnsi="Times New Roman" w:eastAsia="方正仿宋简体" w:cs="Times New Roman"/>
          <w:color w:val="000000"/>
          <w:sz w:val="32"/>
          <w:szCs w:val="32"/>
        </w:rPr>
        <w:t>安排资金</w:t>
      </w:r>
      <w:r>
        <w:rPr>
          <w:rFonts w:hint="eastAsia" w:ascii="Times New Roman" w:hAnsi="Times New Roman" w:eastAsia="方正仿宋简体" w:cs="Times New Roman"/>
          <w:color w:val="000000"/>
          <w:sz w:val="32"/>
          <w:szCs w:val="32"/>
        </w:rPr>
        <w:t>276</w:t>
      </w:r>
      <w:r>
        <w:rPr>
          <w:rFonts w:ascii="方正仿宋简体" w:hAnsi="Times New Roman" w:eastAsia="方正仿宋简体" w:cs="Times New Roman"/>
          <w:color w:val="000000"/>
          <w:sz w:val="32"/>
          <w:szCs w:val="32"/>
        </w:rPr>
        <w:t>万元</w:t>
      </w:r>
      <w:r>
        <w:rPr>
          <w:rFonts w:hint="eastAsia" w:ascii="方正仿宋简体" w:hAnsi="Times New Roman" w:eastAsia="方正仿宋简体" w:cs="Times New Roman"/>
          <w:color w:val="000000"/>
          <w:sz w:val="32"/>
          <w:szCs w:val="32"/>
        </w:rPr>
        <w:t>，用于</w:t>
      </w:r>
      <w:r>
        <w:rPr>
          <w:rFonts w:ascii="方正仿宋简体" w:hAnsi="Times New Roman" w:eastAsia="方正仿宋简体" w:cs="Times New Roman"/>
          <w:color w:val="000000"/>
          <w:sz w:val="32"/>
          <w:szCs w:val="32"/>
        </w:rPr>
        <w:t>城乡居民基本医疗保险</w:t>
      </w:r>
      <w:r>
        <w:rPr>
          <w:rFonts w:hint="eastAsia" w:ascii="方正仿宋简体" w:hAnsi="Times New Roman" w:eastAsia="方正仿宋简体" w:cs="Times New Roman"/>
          <w:color w:val="000000"/>
          <w:sz w:val="32"/>
          <w:szCs w:val="32"/>
        </w:rPr>
        <w:t>；安排</w:t>
      </w:r>
      <w:r>
        <w:rPr>
          <w:rFonts w:ascii="方正仿宋简体" w:hAnsi="Times New Roman" w:eastAsia="方正仿宋简体" w:cs="Times New Roman"/>
          <w:color w:val="000000"/>
          <w:sz w:val="32"/>
          <w:szCs w:val="32"/>
        </w:rPr>
        <w:t>资金</w:t>
      </w:r>
      <w:r>
        <w:rPr>
          <w:rFonts w:hint="eastAsia" w:ascii="Times New Roman" w:hAnsi="Times New Roman" w:eastAsia="方正仿宋简体" w:cs="Times New Roman"/>
          <w:color w:val="000000"/>
          <w:sz w:val="32"/>
          <w:szCs w:val="32"/>
        </w:rPr>
        <w:t>100</w:t>
      </w:r>
      <w:r>
        <w:rPr>
          <w:rFonts w:ascii="方正仿宋简体" w:hAnsi="Times New Roman" w:eastAsia="方正仿宋简体" w:cs="Times New Roman"/>
          <w:color w:val="000000"/>
          <w:sz w:val="32"/>
          <w:szCs w:val="32"/>
        </w:rPr>
        <w:t>万元，</w:t>
      </w:r>
      <w:r>
        <w:rPr>
          <w:rFonts w:hint="eastAsia" w:ascii="方正仿宋简体" w:hAnsi="Times New Roman" w:eastAsia="方正仿宋简体" w:cs="Times New Roman"/>
          <w:color w:val="000000"/>
          <w:sz w:val="32"/>
          <w:szCs w:val="32"/>
        </w:rPr>
        <w:t>保障</w:t>
      </w:r>
      <w:r>
        <w:rPr>
          <w:rFonts w:ascii="方正仿宋简体" w:hAnsi="Times New Roman" w:eastAsia="方正仿宋简体" w:cs="Times New Roman"/>
          <w:color w:val="000000"/>
          <w:sz w:val="32"/>
          <w:szCs w:val="32"/>
        </w:rPr>
        <w:t>城乡低保、特困人员、残疾人、孤儿及</w:t>
      </w:r>
      <w:r>
        <w:rPr>
          <w:rFonts w:hint="eastAsia" w:ascii="方正仿宋简体" w:hAnsi="方正仿宋简体" w:eastAsia="方正仿宋简体" w:cs="方正仿宋简体"/>
          <w:color w:val="000000"/>
          <w:sz w:val="32"/>
          <w:szCs w:val="32"/>
        </w:rPr>
        <w:t>“三老”人</w:t>
      </w:r>
      <w:r>
        <w:rPr>
          <w:rFonts w:ascii="方正仿宋简体" w:hAnsi="Times New Roman" w:eastAsia="方正仿宋简体" w:cs="Times New Roman"/>
          <w:color w:val="000000"/>
          <w:sz w:val="32"/>
          <w:szCs w:val="32"/>
        </w:rPr>
        <w:t>员等困难群体补助政策</w:t>
      </w:r>
      <w:r>
        <w:rPr>
          <w:rFonts w:hint="eastAsia" w:ascii="方正仿宋简体" w:hAnsi="Times New Roman" w:eastAsia="方正仿宋简体" w:cs="Times New Roman"/>
          <w:color w:val="000000"/>
          <w:sz w:val="32"/>
          <w:szCs w:val="32"/>
        </w:rPr>
        <w:t>落地见效，用心用情办好各类民生实事</w:t>
      </w:r>
      <w:r>
        <w:rPr>
          <w:rFonts w:hint="eastAsia" w:ascii="方正仿宋简体" w:hAnsi="Times New Roman" w:eastAsia="方正仿宋简体" w:cs="Times New Roman"/>
          <w:bCs/>
          <w:color w:val="000000"/>
          <w:sz w:val="32"/>
          <w:szCs w:val="32"/>
        </w:rPr>
        <w:t>。</w:t>
      </w:r>
    </w:p>
    <w:p>
      <w:pPr>
        <w:spacing w:line="536" w:lineRule="exact"/>
        <w:ind w:firstLine="640" w:firstLineChars="200"/>
        <w:rPr>
          <w:rFonts w:ascii="方正黑体简体" w:hAnsi="Times New Roman" w:eastAsia="方正黑体简体" w:cs="Times New Roman"/>
          <w:sz w:val="32"/>
          <w:szCs w:val="20"/>
        </w:rPr>
      </w:pPr>
      <w:r>
        <w:rPr>
          <w:rFonts w:hint="eastAsia" w:ascii="方正黑体简体" w:hAnsi="Times New Roman" w:eastAsia="方正黑体简体" w:cs="Times New Roman"/>
          <w:sz w:val="32"/>
          <w:szCs w:val="32"/>
        </w:rPr>
        <w:t>三、存在的问题及下一步工作措施</w:t>
      </w:r>
    </w:p>
    <w:p>
      <w:pPr>
        <w:spacing w:line="536" w:lineRule="exact"/>
        <w:ind w:firstLine="630"/>
        <w:rPr>
          <w:rFonts w:ascii="方正仿宋简体" w:hAnsi="Times New Roman" w:eastAsia="方正仿宋简体" w:cs="Times New Roman"/>
          <w:color w:val="000000"/>
          <w:sz w:val="32"/>
          <w:szCs w:val="32"/>
        </w:rPr>
      </w:pPr>
      <w:r>
        <w:rPr>
          <w:rFonts w:ascii="Times New Roman" w:hAnsi="Times New Roman" w:eastAsia="仿宋_GB2312" w:cs="Times New Roman"/>
          <w:color w:val="000000"/>
          <w:sz w:val="32"/>
          <w:szCs w:val="32"/>
        </w:rPr>
        <w:t>202</w:t>
      </w:r>
      <w:r>
        <w:rPr>
          <w:rFonts w:hint="eastAsia" w:ascii="Times New Roman" w:hAnsi="Times New Roman" w:eastAsia="仿宋_GB2312" w:cs="Times New Roman"/>
          <w:color w:val="000000"/>
          <w:sz w:val="32"/>
          <w:szCs w:val="32"/>
        </w:rPr>
        <w:t>5</w:t>
      </w:r>
      <w:r>
        <w:rPr>
          <w:rFonts w:ascii="方正仿宋简体" w:hAnsi="Times New Roman" w:eastAsia="方正仿宋简体" w:cs="Times New Roman"/>
          <w:color w:val="000000"/>
          <w:sz w:val="32"/>
          <w:szCs w:val="32"/>
        </w:rPr>
        <w:t>年</w:t>
      </w:r>
      <w:r>
        <w:rPr>
          <w:rFonts w:hint="eastAsia" w:ascii="方正仿宋简体" w:hAnsi="Times New Roman" w:eastAsia="方正仿宋简体" w:cs="Times New Roman"/>
          <w:color w:val="000000"/>
          <w:sz w:val="32"/>
          <w:szCs w:val="32"/>
        </w:rPr>
        <w:t>在县委，县政府坚强领导以及县人大、县政协监督指导与挂心支持下，各项工作扎实推进，取得积极成效</w:t>
      </w:r>
      <w:r>
        <w:rPr>
          <w:rFonts w:ascii="方正仿宋简体" w:hAnsi="Times New Roman" w:eastAsia="方正仿宋简体" w:cs="Times New Roman"/>
          <w:color w:val="000000"/>
          <w:sz w:val="32"/>
          <w:szCs w:val="32"/>
        </w:rPr>
        <w:t>。与此同时</w:t>
      </w:r>
      <w:r>
        <w:rPr>
          <w:rFonts w:hint="eastAsia" w:ascii="方正仿宋简体" w:hAnsi="Times New Roman" w:eastAsia="方正仿宋简体" w:cs="Times New Roman"/>
          <w:color w:val="000000"/>
          <w:sz w:val="32"/>
          <w:szCs w:val="32"/>
        </w:rPr>
        <w:t>，通过县审计局对</w:t>
      </w:r>
      <w:r>
        <w:rPr>
          <w:rFonts w:ascii="Times New Roman" w:hAnsi="Times New Roman" w:eastAsia="仿宋_GB2312" w:cs="Times New Roman"/>
          <w:color w:val="000000"/>
          <w:sz w:val="32"/>
          <w:szCs w:val="32"/>
        </w:rPr>
        <w:t>202</w:t>
      </w:r>
      <w:r>
        <w:rPr>
          <w:rFonts w:hint="eastAsia" w:ascii="Times New Roman" w:hAnsi="Times New Roman" w:eastAsia="仿宋_GB2312" w:cs="Times New Roman"/>
          <w:color w:val="000000"/>
          <w:sz w:val="32"/>
          <w:szCs w:val="32"/>
        </w:rPr>
        <w:t>5</w:t>
      </w:r>
      <w:r>
        <w:rPr>
          <w:rFonts w:hint="eastAsia" w:ascii="方正仿宋简体" w:hAnsi="Times New Roman" w:eastAsia="方正仿宋简体" w:cs="Times New Roman"/>
          <w:color w:val="000000"/>
          <w:sz w:val="32"/>
          <w:szCs w:val="32"/>
        </w:rPr>
        <w:t>年度县本级预算执行和其他财政收支情况的审计表明，仍存在一些需改进和规范的问题，特别是预算编制不够科学、预算执行和</w:t>
      </w:r>
      <w:r>
        <w:rPr>
          <w:rFonts w:ascii="方正仿宋简体" w:hAnsi="Times New Roman" w:eastAsia="方正仿宋简体" w:cs="Times New Roman"/>
          <w:color w:val="000000"/>
          <w:sz w:val="32"/>
          <w:szCs w:val="32"/>
        </w:rPr>
        <w:t>管理不</w:t>
      </w:r>
      <w:r>
        <w:rPr>
          <w:rFonts w:hint="eastAsia" w:ascii="方正仿宋简体" w:hAnsi="Times New Roman" w:eastAsia="方正仿宋简体" w:cs="Times New Roman"/>
          <w:color w:val="000000"/>
          <w:sz w:val="32"/>
          <w:szCs w:val="32"/>
        </w:rPr>
        <w:t>够</w:t>
      </w:r>
      <w:r>
        <w:rPr>
          <w:rFonts w:ascii="方正仿宋简体" w:hAnsi="Times New Roman" w:eastAsia="方正仿宋简体" w:cs="Times New Roman"/>
          <w:color w:val="000000"/>
          <w:sz w:val="32"/>
          <w:szCs w:val="32"/>
        </w:rPr>
        <w:t>严格</w:t>
      </w:r>
      <w:r>
        <w:rPr>
          <w:rFonts w:hint="eastAsia" w:ascii="方正仿宋简体" w:hAnsi="Times New Roman" w:eastAsia="方正仿宋简体" w:cs="Times New Roman"/>
          <w:color w:val="000000"/>
          <w:sz w:val="32"/>
          <w:szCs w:val="32"/>
        </w:rPr>
        <w:t>等方面的问题。对此，我们将高度重视，聚焦问题、找准根源、精准发力，采取有效措施集中进行整改。</w:t>
      </w:r>
    </w:p>
    <w:p>
      <w:pPr>
        <w:widowControl/>
        <w:spacing w:line="536" w:lineRule="exact"/>
        <w:ind w:firstLine="640" w:firstLineChars="200"/>
        <w:jc w:val="left"/>
        <w:rPr>
          <w:rFonts w:ascii="Times New Roman" w:hAnsi="Times New Roman" w:eastAsia="方正仿宋简体" w:cs="Times New Roman"/>
          <w:color w:val="000000"/>
          <w:sz w:val="32"/>
          <w:szCs w:val="32"/>
        </w:rPr>
      </w:pPr>
      <w:r>
        <w:rPr>
          <w:rFonts w:hint="eastAsia" w:ascii="Times New Roman" w:hAnsi="Times New Roman" w:eastAsia="方正楷体简体" w:cs="Times New Roman"/>
          <w:color w:val="000000"/>
          <w:sz w:val="32"/>
          <w:szCs w:val="32"/>
        </w:rPr>
        <w:t>（一）加强预算编制管理。</w:t>
      </w:r>
      <w:r>
        <w:rPr>
          <w:rFonts w:ascii="Times New Roman" w:hAnsi="Times New Roman" w:eastAsia="方正仿宋简体" w:cs="Times New Roman"/>
          <w:color w:val="000000"/>
          <w:sz w:val="32"/>
          <w:szCs w:val="32"/>
        </w:rPr>
        <w:t>提前谋划2026年预算编制工作，清晰划定编制要求、重点任务与时间节点，全面规范预算编制全流程。纵深推进零基预算改革，打破基数固化分配方式，所有财政支出从零起点重新核定。强化项目库全生命周期管理，常态化清理低效无效项目；持续完善支出定员定额标准体系，夯实预算测算基础。常态化开展财务业务专题培训，不断提升各单位财务人员实操与履职水平。</w:t>
      </w:r>
    </w:p>
    <w:p>
      <w:pPr>
        <w:spacing w:line="536" w:lineRule="exact"/>
        <w:ind w:firstLine="630"/>
        <w:rPr>
          <w:rFonts w:ascii="方正仿宋简体" w:hAnsi="Times New Roman" w:eastAsia="方正仿宋简体" w:cs="Times New Roman"/>
          <w:bCs/>
          <w:color w:val="000000"/>
          <w:sz w:val="32"/>
          <w:szCs w:val="32"/>
        </w:rPr>
      </w:pPr>
      <w:r>
        <w:rPr>
          <w:rFonts w:hint="eastAsia" w:ascii="Times New Roman" w:hAnsi="Times New Roman" w:eastAsia="方正楷体简体" w:cs="Times New Roman"/>
          <w:color w:val="000000"/>
          <w:sz w:val="32"/>
          <w:szCs w:val="32"/>
        </w:rPr>
        <w:t>（二）加强财务管理工作。</w:t>
      </w:r>
      <w:r>
        <w:rPr>
          <w:rFonts w:hint="eastAsia" w:ascii="方正仿宋简体" w:hAnsi="Times New Roman" w:eastAsia="方正仿宋简体" w:cs="Times New Roman"/>
          <w:bCs/>
          <w:color w:val="000000"/>
          <w:sz w:val="32"/>
          <w:szCs w:val="32"/>
        </w:rPr>
        <w:t>严格遵照《预算法》《会计法》等法律法规及相关财务管理制度规范理财，紧盯资金泼拨付、凭证审核、财务核算等关键环节从严复核。</w:t>
      </w:r>
    </w:p>
    <w:p>
      <w:pPr>
        <w:widowControl/>
        <w:spacing w:line="536" w:lineRule="exact"/>
        <w:ind w:firstLine="640" w:firstLineChars="200"/>
        <w:jc w:val="left"/>
        <w:rPr>
          <w:rFonts w:ascii="方正仿宋简体" w:hAnsi="Times New Roman" w:eastAsia="方正仿宋简体" w:cs="Times New Roman"/>
          <w:color w:val="000000"/>
          <w:sz w:val="32"/>
          <w:szCs w:val="32"/>
        </w:rPr>
      </w:pPr>
      <w:r>
        <w:rPr>
          <w:rFonts w:hint="eastAsia" w:ascii="Times New Roman" w:hAnsi="Times New Roman" w:eastAsia="方正楷体简体" w:cs="Times New Roman"/>
          <w:color w:val="000000"/>
          <w:sz w:val="32"/>
          <w:szCs w:val="32"/>
        </w:rPr>
        <w:t>（三）强化预算绩效管理。</w:t>
      </w:r>
      <w:r>
        <w:rPr>
          <w:rFonts w:hint="eastAsia" w:ascii="方正仿宋简体" w:hAnsi="Times New Roman" w:eastAsia="方正仿宋简体" w:cs="Times New Roman"/>
          <w:bCs/>
          <w:color w:val="000000"/>
          <w:sz w:val="32"/>
          <w:szCs w:val="32"/>
        </w:rPr>
        <w:t>持续强化预算绩效管理。立足财政监管职能，牢固树立</w:t>
      </w:r>
      <w:r>
        <w:rPr>
          <w:rFonts w:hint="eastAsia" w:ascii="方正仿宋简体" w:hAnsi="方正仿宋简体" w:eastAsia="方正仿宋简体" w:cs="方正仿宋简体"/>
          <w:bCs/>
          <w:color w:val="000000"/>
          <w:sz w:val="32"/>
          <w:szCs w:val="32"/>
        </w:rPr>
        <w:t>“花钱必问效、无效必问责”</w:t>
      </w:r>
      <w:r>
        <w:rPr>
          <w:rFonts w:hint="eastAsia" w:ascii="方正仿宋简体" w:hAnsi="Times New Roman" w:eastAsia="方正仿宋简体" w:cs="Times New Roman"/>
          <w:bCs/>
          <w:color w:val="000000"/>
          <w:sz w:val="32"/>
          <w:szCs w:val="32"/>
        </w:rPr>
        <w:t>绩效理念，健全事前绩效评估、事中绩效监控、事后绩效评价全流程管理机制，加快构建全方位、全过程、全覆盖的预算绩效管理体系。从严规范绩效目标申报审核，不断提升项目绩效评价质量，切实强化绩效评价结果运用，督促预算单位完善内部管理等方式，构建绩效评价、结果反馈、问题整改、效能提升的闭环管理良性循环。</w:t>
      </w:r>
    </w:p>
    <w:p>
      <w:pPr>
        <w:widowControl/>
        <w:overflowPunct w:val="0"/>
        <w:spacing w:line="536" w:lineRule="exact"/>
        <w:ind w:firstLine="640" w:firstLineChars="200"/>
        <w:rPr>
          <w:rFonts w:ascii="Times New Roman" w:hAnsi="Times New Roman" w:eastAsia="仿宋" w:cs="Times New Roman"/>
          <w:color w:val="000000"/>
          <w:sz w:val="32"/>
          <w:szCs w:val="32"/>
        </w:rPr>
      </w:pPr>
      <w:r>
        <w:rPr>
          <w:rFonts w:ascii="Times New Roman" w:hAnsi="Times New Roman" w:eastAsia="方正楷体简体" w:cs="Times New Roman"/>
          <w:color w:val="000000"/>
          <w:sz w:val="32"/>
          <w:szCs w:val="32"/>
        </w:rPr>
        <w:t>（</w:t>
      </w:r>
      <w:r>
        <w:rPr>
          <w:rFonts w:hint="eastAsia" w:ascii="Times New Roman" w:hAnsi="Times New Roman" w:eastAsia="方正楷体简体" w:cs="Times New Roman"/>
          <w:color w:val="000000"/>
          <w:sz w:val="32"/>
          <w:szCs w:val="32"/>
        </w:rPr>
        <w:t>四</w:t>
      </w:r>
      <w:r>
        <w:rPr>
          <w:rFonts w:ascii="Times New Roman" w:hAnsi="Times New Roman" w:eastAsia="方正楷体简体" w:cs="Times New Roman"/>
          <w:color w:val="000000"/>
          <w:sz w:val="32"/>
          <w:szCs w:val="32"/>
        </w:rPr>
        <w:t>）坚持底线思维，坚决防范化解财政风险。</w:t>
      </w:r>
      <w:r>
        <w:rPr>
          <w:rFonts w:ascii="Times New Roman" w:hAnsi="Times New Roman" w:eastAsia="仿宋" w:cs="Times New Roman"/>
          <w:b/>
          <w:color w:val="000000"/>
          <w:sz w:val="32"/>
          <w:szCs w:val="32"/>
        </w:rPr>
        <w:t>一是</w:t>
      </w:r>
      <w:r>
        <w:rPr>
          <w:rFonts w:ascii="Times New Roman" w:hAnsi="Times New Roman" w:eastAsia="仿宋" w:cs="Times New Roman"/>
          <w:color w:val="000000"/>
          <w:sz w:val="32"/>
          <w:szCs w:val="32"/>
        </w:rPr>
        <w:t>防范财政运行风险。加强财政运行监测预警，确保我县</w:t>
      </w:r>
      <w:r>
        <w:rPr>
          <w:rFonts w:hint="eastAsia" w:ascii="方正仿宋简体" w:hAnsi="方正仿宋简体" w:eastAsia="方正仿宋简体" w:cs="方正仿宋简体"/>
          <w:color w:val="000000"/>
          <w:sz w:val="32"/>
          <w:szCs w:val="32"/>
        </w:rPr>
        <w:t>财政资金</w:t>
      </w:r>
      <w:r>
        <w:rPr>
          <w:rFonts w:ascii="Times New Roman" w:hAnsi="Times New Roman" w:eastAsia="仿宋" w:cs="Times New Roman"/>
          <w:color w:val="000000"/>
          <w:sz w:val="32"/>
          <w:szCs w:val="32"/>
        </w:rPr>
        <w:t>不出问题。</w:t>
      </w:r>
      <w:r>
        <w:rPr>
          <w:rFonts w:ascii="Times New Roman" w:hAnsi="Times New Roman" w:eastAsia="仿宋" w:cs="Times New Roman"/>
          <w:b/>
          <w:color w:val="000000"/>
          <w:sz w:val="32"/>
          <w:szCs w:val="32"/>
        </w:rPr>
        <w:t>二是</w:t>
      </w:r>
      <w:r>
        <w:rPr>
          <w:rFonts w:ascii="Times New Roman" w:hAnsi="Times New Roman" w:eastAsia="仿宋" w:cs="Times New Roman"/>
          <w:color w:val="000000"/>
          <w:sz w:val="32"/>
          <w:szCs w:val="32"/>
        </w:rPr>
        <w:t>强化债务风险防控，压实乡镇、县直预算单位主体责任，坚决遏制新增隐性债务；依托债务监测系统实现全口径、常态化、动态化监管，牢牢守住不发生系统性债务风险底线。</w:t>
      </w:r>
    </w:p>
    <w:p>
      <w:pPr>
        <w:widowControl/>
        <w:spacing w:line="536" w:lineRule="exact"/>
        <w:ind w:firstLine="640" w:firstLineChars="200"/>
        <w:jc w:val="left"/>
        <w:rPr>
          <w:rFonts w:ascii="方正仿宋简体" w:hAnsi="Times New Roman" w:eastAsia="方正仿宋简体" w:cs="Times New Roman"/>
          <w:bCs/>
          <w:color w:val="000000"/>
          <w:sz w:val="32"/>
          <w:szCs w:val="32"/>
        </w:rPr>
      </w:pPr>
      <w:r>
        <w:rPr>
          <w:rFonts w:ascii="Times New Roman" w:hAnsi="Times New Roman" w:eastAsia="方正楷体简体" w:cs="Times New Roman"/>
          <w:color w:val="000000"/>
          <w:sz w:val="32"/>
          <w:szCs w:val="32"/>
        </w:rPr>
        <w:t>（</w:t>
      </w:r>
      <w:r>
        <w:rPr>
          <w:rFonts w:hint="eastAsia" w:ascii="Times New Roman" w:hAnsi="Times New Roman" w:eastAsia="方正楷体简体" w:cs="Times New Roman"/>
          <w:color w:val="000000"/>
          <w:sz w:val="32"/>
          <w:szCs w:val="32"/>
        </w:rPr>
        <w:t>五</w:t>
      </w:r>
      <w:r>
        <w:rPr>
          <w:rFonts w:ascii="Times New Roman" w:hAnsi="Times New Roman" w:eastAsia="方正楷体简体" w:cs="Times New Roman"/>
          <w:color w:val="000000"/>
          <w:sz w:val="32"/>
          <w:szCs w:val="32"/>
        </w:rPr>
        <w:t>）主动接受监督，积极回应各方关切。</w:t>
      </w:r>
      <w:r>
        <w:rPr>
          <w:rFonts w:hint="eastAsia" w:ascii="方正仿宋简体" w:hAnsi="Times New Roman" w:eastAsia="方正仿宋简体" w:cs="Times New Roman"/>
          <w:bCs/>
          <w:color w:val="000000"/>
          <w:sz w:val="32"/>
          <w:szCs w:val="32"/>
        </w:rPr>
        <w:t>自觉主动接受人大依法监督、政协民主监督，完善报送人大审查的政府总预算及各部门预算内容，严格按照法定时限、规定频次报送收支运行相关情况。针对预算执行阶段重大政策出台、财政收支大幅变动等关键事项，及时向人大汇报。高质高效办结人大代表议案与建议，常态化开展走访对接，通过专题调研、工作通报、座谈交流等多种渠道广泛收集代表意见，持续优化财政管理。抓实审计反馈问题整改工作，健全长效管控机制，压实整改责任，强化追责问责，防范同类问题重复出现。持续推进预决算信息公开工作，提升财政工作透明度，着力打造规范透明的阳光财政。</w:t>
      </w:r>
    </w:p>
    <w:p>
      <w:pPr>
        <w:spacing w:line="560" w:lineRule="exact"/>
        <w:ind w:right="1280"/>
        <w:rPr>
          <w:rFonts w:ascii="Times New Roman" w:hAnsi="Times New Roman" w:eastAsia="方正仿宋简体" w:cs="Times New Roman"/>
          <w:sz w:val="32"/>
          <w:szCs w:val="32"/>
        </w:rPr>
      </w:pPr>
      <w:r>
        <w:rPr>
          <w:rFonts w:ascii="Times New Roman" w:hAnsi="Times New Roman" w:eastAsia="方正仿宋简体" w:cs="Times New Roman"/>
          <w:sz w:val="32"/>
          <w:szCs w:val="32"/>
        </w:rPr>
        <w:t xml:space="preserve">                  </w:t>
      </w:r>
    </w:p>
    <w:p>
      <w:pPr>
        <w:spacing w:line="560" w:lineRule="exact"/>
        <w:ind w:right="1280"/>
        <w:rPr>
          <w:rFonts w:ascii="Times New Roman" w:hAnsi="Times New Roman" w:eastAsia="方正仿宋简体" w:cs="Times New Roman"/>
          <w:sz w:val="32"/>
          <w:szCs w:val="32"/>
        </w:rPr>
      </w:pPr>
    </w:p>
    <w:p>
      <w:pPr>
        <w:spacing w:line="560" w:lineRule="exact"/>
        <w:ind w:right="1280"/>
        <w:rPr>
          <w:rFonts w:ascii="Times New Roman" w:hAnsi="Times New Roman" w:eastAsia="方正仿宋简体" w:cs="Times New Roman"/>
          <w:sz w:val="32"/>
          <w:szCs w:val="32"/>
        </w:rPr>
      </w:pPr>
    </w:p>
    <w:p>
      <w:pPr>
        <w:spacing w:line="560" w:lineRule="exact"/>
        <w:ind w:right="1280"/>
        <w:rPr>
          <w:rFonts w:ascii="Times New Roman" w:hAnsi="Times New Roman" w:eastAsia="方正仿宋简体" w:cs="Times New Roman"/>
          <w:sz w:val="32"/>
          <w:szCs w:val="32"/>
        </w:rPr>
      </w:pPr>
    </w:p>
    <w:p>
      <w:pPr>
        <w:spacing w:line="560" w:lineRule="exact"/>
        <w:ind w:right="1280"/>
        <w:rPr>
          <w:rFonts w:ascii="方正仿宋简体" w:hAnsi="方正仿宋简体" w:eastAsia="方正仿宋简体" w:cs="方正仿宋简体"/>
          <w:sz w:val="32"/>
          <w:szCs w:val="32"/>
        </w:rPr>
      </w:pPr>
      <w:r>
        <w:rPr>
          <w:rFonts w:ascii="Times New Roman" w:hAnsi="Times New Roman" w:eastAsia="方正仿宋简体" w:cs="Times New Roman"/>
          <w:sz w:val="32"/>
          <w:szCs w:val="32"/>
        </w:rPr>
        <w:t xml:space="preserve">                                                                                                                                                                                                                                                                                                                                                                                                                                                                                                                                                                                                                                                                                                                                                                                                                                                                                                                                                                                                                                                                                                                                                                                                                                                                                                                                         </w:t>
      </w:r>
    </w:p>
    <w:p>
      <w:pPr>
        <w:widowControl/>
        <w:spacing w:line="536" w:lineRule="exact"/>
        <w:jc w:val="left"/>
        <w:rPr>
          <w:rFonts w:ascii="方正仿宋简体" w:hAnsi="Times New Roman" w:eastAsia="方正仿宋简体" w:cs="Times New Roman"/>
          <w:bCs/>
          <w:color w:val="000000"/>
          <w:sz w:val="32"/>
          <w:szCs w:val="32"/>
        </w:rPr>
      </w:pPr>
      <w:bookmarkStart w:id="0" w:name="_GoBack"/>
      <w:bookmarkEnd w:id="0"/>
    </w:p>
    <w:p>
      <w:pPr>
        <w:widowControl/>
        <w:spacing w:line="536" w:lineRule="exact"/>
        <w:jc w:val="left"/>
        <w:rPr>
          <w:rFonts w:ascii="方正仿宋简体" w:hAnsi="Times New Roman" w:eastAsia="方正仿宋简体" w:cs="Times New Roman"/>
          <w:bCs/>
          <w:color w:val="000000"/>
          <w:sz w:val="32"/>
          <w:szCs w:val="32"/>
        </w:rPr>
      </w:pPr>
    </w:p>
    <w:p>
      <w:pPr>
        <w:widowControl/>
        <w:spacing w:line="536" w:lineRule="exact"/>
        <w:jc w:val="left"/>
        <w:rPr>
          <w:rFonts w:ascii="方正仿宋简体" w:hAnsi="Times New Roman" w:eastAsia="方正仿宋简体" w:cs="Times New Roman"/>
          <w:bCs/>
          <w:color w:val="000000"/>
          <w:sz w:val="32"/>
          <w:szCs w:val="32"/>
        </w:rPr>
      </w:pPr>
    </w:p>
    <w:p>
      <w:pPr>
        <w:widowControl/>
        <w:spacing w:line="560" w:lineRule="exact"/>
        <w:ind w:firstLine="640" w:firstLineChars="200"/>
        <w:jc w:val="left"/>
        <w:rPr>
          <w:rFonts w:ascii="方正仿宋简体" w:hAnsi="Times New Roman" w:eastAsia="方正仿宋简体" w:cs="Times New Roman"/>
          <w:bCs/>
          <w:color w:val="000000"/>
          <w:sz w:val="32"/>
          <w:szCs w:val="32"/>
        </w:rPr>
      </w:pPr>
    </w:p>
    <w:p>
      <w:pPr>
        <w:widowControl/>
        <w:spacing w:line="560" w:lineRule="exact"/>
        <w:ind w:firstLine="640" w:firstLineChars="200"/>
        <w:jc w:val="left"/>
        <w:rPr>
          <w:rFonts w:ascii="方正仿宋简体" w:hAnsi="Times New Roman" w:eastAsia="方正仿宋简体" w:cs="Times New Roman"/>
          <w:bCs/>
          <w:color w:val="000000"/>
          <w:sz w:val="32"/>
          <w:szCs w:val="32"/>
        </w:rPr>
      </w:pPr>
    </w:p>
    <w:p>
      <w:pPr>
        <w:spacing w:line="576" w:lineRule="exact"/>
        <w:jc w:val="left"/>
        <w:rPr>
          <w:rFonts w:ascii="Times New Roman" w:hAnsi="Times New Roman" w:eastAsia="方正仿宋简体" w:cs="Times New Roman"/>
          <w:sz w:val="32"/>
          <w:szCs w:val="32"/>
        </w:rPr>
      </w:pPr>
      <w:r>
        <w:rPr>
          <w:rFonts w:ascii="Times New Roman" w:hAnsi="Times New Roman" w:eastAsia="方正仿宋简体" w:cs="Times New Roman"/>
          <w:sz w:val="32"/>
          <w:szCs w:val="32"/>
        </w:rPr>
        <w:t xml:space="preserve">                                                                                                                        </w:t>
      </w:r>
    </w:p>
    <w:sectPr>
      <w:footerReference r:id="rId3" w:type="default"/>
      <w:pgSz w:w="11906" w:h="16838"/>
      <w:pgMar w:top="2098" w:right="1474" w:bottom="1984" w:left="1587" w:header="851" w:footer="1587"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003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方正小标宋简体">
    <w:panose1 w:val="02010601030101010101"/>
    <w:charset w:val="86"/>
    <w:family w:val="script"/>
    <w:pitch w:val="default"/>
    <w:sig w:usb0="00000001" w:usb1="080E0000" w:usb2="00000000" w:usb3="00000000" w:csb0="00040000" w:csb1="00000000"/>
  </w:font>
  <w:font w:name="仿宋">
    <w:panose1 w:val="02010609060101010101"/>
    <w:charset w:val="86"/>
    <w:family w:val="modern"/>
    <w:pitch w:val="default"/>
    <w:sig w:usb0="800002BF" w:usb1="38CF7CFA" w:usb2="00000016" w:usb3="00000000" w:csb0="00040001" w:csb1="00000000"/>
  </w:font>
  <w:font w:name="方正仿宋简体">
    <w:panose1 w:val="02010601030101010101"/>
    <w:charset w:val="86"/>
    <w:family w:val="auto"/>
    <w:pitch w:val="default"/>
    <w:sig w:usb0="00000001" w:usb1="080E0000" w:usb2="00000000" w:usb3="00000000" w:csb0="00040000" w:csb1="00000000"/>
  </w:font>
  <w:font w:name="方正楷体简体">
    <w:panose1 w:val="02010601030101010101"/>
    <w:charset w:val="86"/>
    <w:family w:val="auto"/>
    <w:pitch w:val="default"/>
    <w:sig w:usb0="00000001" w:usb1="080E0000" w:usb2="00000000" w:usb3="00000000" w:csb0="00040000" w:csb1="00000000"/>
  </w:font>
  <w:font w:name="方正黑体简体">
    <w:panose1 w:val="02010601030101010101"/>
    <w:charset w:val="86"/>
    <w:family w:val="auto"/>
    <w:pitch w:val="default"/>
    <w:sig w:usb0="00000001" w:usb1="080E0000" w:usb2="00000000" w:usb3="00000000" w:csb0="00040000" w:csb1="00000000"/>
  </w:font>
  <w:font w:name="仿宋_GB2312">
    <w:panose1 w:val="02010609030101010101"/>
    <w:charset w:val="86"/>
    <w:family w:val="modern"/>
    <w:pitch w:val="default"/>
    <w:sig w:usb0="00000001" w:usb1="080E0000" w:usb2="00000000" w:usb3="00000000" w:csb0="0004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6"/>
    </w:pPr>
    <w: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6"/>
                            <w:rPr>
                              <w:rFonts w:ascii="Times New Roman" w:hAnsi="Times New Roman" w:cs="Times New Roman"/>
                              <w:sz w:val="28"/>
                              <w:szCs w:val="28"/>
                            </w:rPr>
                          </w:pPr>
                          <w:r>
                            <w:rPr>
                              <w:rFonts w:hint="eastAsia" w:ascii="Times New Roman" w:hAnsi="Times New Roman" w:cs="Times New Roman"/>
                              <w:sz w:val="28"/>
                              <w:szCs w:val="28"/>
                            </w:rPr>
                            <w:t xml:space="preserve">— </w:t>
                          </w:r>
                          <w:r>
                            <w:rPr>
                              <w:rFonts w:ascii="Times New Roman" w:hAnsi="Times New Roman" w:cs="Times New Roman"/>
                              <w:sz w:val="28"/>
                              <w:szCs w:val="28"/>
                            </w:rPr>
                            <w:fldChar w:fldCharType="begin"/>
                          </w:r>
                          <w:r>
                            <w:rPr>
                              <w:rFonts w:ascii="Times New Roman" w:hAnsi="Times New Roman" w:cs="Times New Roman"/>
                              <w:sz w:val="28"/>
                              <w:szCs w:val="28"/>
                            </w:rPr>
                            <w:instrText xml:space="preserve"> PAGE  \* MERGEFORMAT </w:instrText>
                          </w:r>
                          <w:r>
                            <w:rPr>
                              <w:rFonts w:ascii="Times New Roman" w:hAnsi="Times New Roman" w:cs="Times New Roman"/>
                              <w:sz w:val="28"/>
                              <w:szCs w:val="28"/>
                            </w:rPr>
                            <w:fldChar w:fldCharType="separate"/>
                          </w:r>
                          <w:r>
                            <w:rPr>
                              <w:rFonts w:ascii="Times New Roman" w:hAnsi="Times New Roman" w:cs="Times New Roman"/>
                              <w:sz w:val="28"/>
                              <w:szCs w:val="28"/>
                            </w:rPr>
                            <w:t>1</w:t>
                          </w:r>
                          <w:r>
                            <w:rPr>
                              <w:rFonts w:ascii="Times New Roman" w:hAnsi="Times New Roman" w:cs="Times New Roman"/>
                              <w:sz w:val="28"/>
                              <w:szCs w:val="28"/>
                            </w:rPr>
                            <w:fldChar w:fldCharType="end"/>
                          </w:r>
                          <w:r>
                            <w:rPr>
                              <w:rFonts w:hint="eastAsia" w:ascii="Times New Roman" w:hAnsi="Times New Roman" w:cs="Times New Roman"/>
                              <w:sz w:val="28"/>
                              <w:szCs w:val="28"/>
                            </w:rPr>
                            <w:t xml:space="preserve"> —</w:t>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">
              <v:fill on="f" focussize="0,0"/>
              <v:stroke on="f" weight="0.5pt"/>
              <v:imagedata o:title=""/>
              <o:lock v:ext="edit" aspectratio="f"/>
              <v:textbox inset="0mm,0mm,0mm,0mm" style="mso-fit-shape-to-text:t;">
                <w:txbxContent>
                  <w:p>
                    <w:pPr>
                      <w:pStyle w:val="6"/>
                      <w:rPr>
                        <w:rFonts w:ascii="Times New Roman" w:hAnsi="Times New Roman" w:cs="Times New Roman"/>
                        <w:sz w:val="28"/>
                        <w:szCs w:val="28"/>
                      </w:rPr>
                    </w:pPr>
                    <w:r>
                      <w:rPr>
                        <w:rFonts w:hint="eastAsia" w:ascii="Times New Roman" w:hAnsi="Times New Roman" w:cs="Times New Roman"/>
                        <w:sz w:val="28"/>
                        <w:szCs w:val="28"/>
                      </w:rPr>
                      <w:t xml:space="preserve">— </w:t>
                    </w:r>
                    <w:r>
                      <w:rPr>
                        <w:rFonts w:ascii="Times New Roman" w:hAnsi="Times New Roman" w:cs="Times New Roman"/>
                        <w:sz w:val="28"/>
                        <w:szCs w:val="28"/>
                      </w:rPr>
                      <w:fldChar w:fldCharType="begin"/>
                    </w:r>
                    <w:r>
                      <w:rPr>
                        <w:rFonts w:ascii="Times New Roman" w:hAnsi="Times New Roman" w:cs="Times New Roman"/>
                        <w:sz w:val="28"/>
                        <w:szCs w:val="28"/>
                      </w:rPr>
                      <w:instrText xml:space="preserve"> PAGE  \* MERGEFORMAT </w:instrText>
                    </w:r>
                    <w:r>
                      <w:rPr>
                        <w:rFonts w:ascii="Times New Roman" w:hAnsi="Times New Roman" w:cs="Times New Roman"/>
                        <w:sz w:val="28"/>
                        <w:szCs w:val="28"/>
                      </w:rPr>
                      <w:fldChar w:fldCharType="separate"/>
                    </w:r>
                    <w:r>
                      <w:rPr>
                        <w:rFonts w:ascii="Times New Roman" w:hAnsi="Times New Roman" w:cs="Times New Roman"/>
                        <w:sz w:val="28"/>
                        <w:szCs w:val="28"/>
                      </w:rPr>
                      <w:t>1</w:t>
                    </w:r>
                    <w:r>
                      <w:rPr>
                        <w:rFonts w:ascii="Times New Roman" w:hAnsi="Times New Roman" w:cs="Times New Roman"/>
                        <w:sz w:val="28"/>
                        <w:szCs w:val="28"/>
                      </w:rPr>
                      <w:fldChar w:fldCharType="end"/>
                    </w:r>
                    <w:r>
                      <w:rPr>
                        <w:rFonts w:hint="eastAsia" w:ascii="Times New Roman" w:hAnsi="Times New Roman" w:cs="Times New Roman"/>
                        <w:sz w:val="28"/>
                        <w:szCs w:val="28"/>
                      </w:rPr>
                      <w:t xml:space="preserve"> —</w:t>
                    </w:r>
                  </w:p>
                </w:txbxContent>
              </v:textbox>
            </v:shape>
          </w:pict>
        </mc:Fallback>
      </mc:AlternateContent>
    </w: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10"/>
  <w:bordersDoNotSurroundHeader w:val="1"/>
  <w:bordersDoNotSurroundFooter w:val="1"/>
  <w:documentProtection w:enforcement="0"/>
  <w:defaultTabStop w:val="420"/>
  <w:drawingGridVerticalSpacing w:val="156"/>
  <w:noPunctuationKerning w:val="1"/>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MjUyZjg3MjU3Yjg4OGViNzA1Y2U0MDRmNWFmYWQxY2QifQ=="/>
  </w:docVars>
  <w:rsids>
    <w:rsidRoot w:val="006960E2"/>
    <w:rsid w:val="00006C24"/>
    <w:rsid w:val="0000725E"/>
    <w:rsid w:val="000073A0"/>
    <w:rsid w:val="00023FFE"/>
    <w:rsid w:val="00024794"/>
    <w:rsid w:val="0003299D"/>
    <w:rsid w:val="0004232A"/>
    <w:rsid w:val="00086DE6"/>
    <w:rsid w:val="00091A49"/>
    <w:rsid w:val="000A6241"/>
    <w:rsid w:val="000B3207"/>
    <w:rsid w:val="000B57BC"/>
    <w:rsid w:val="000D403F"/>
    <w:rsid w:val="000E23F9"/>
    <w:rsid w:val="000E548D"/>
    <w:rsid w:val="000E7E6A"/>
    <w:rsid w:val="000F3539"/>
    <w:rsid w:val="000F6F09"/>
    <w:rsid w:val="001170AD"/>
    <w:rsid w:val="0013428F"/>
    <w:rsid w:val="001A2C95"/>
    <w:rsid w:val="001A52EB"/>
    <w:rsid w:val="001B7956"/>
    <w:rsid w:val="001F45F7"/>
    <w:rsid w:val="0020629C"/>
    <w:rsid w:val="00217E7D"/>
    <w:rsid w:val="00241289"/>
    <w:rsid w:val="00285C1C"/>
    <w:rsid w:val="002964D1"/>
    <w:rsid w:val="002A309D"/>
    <w:rsid w:val="002C55D7"/>
    <w:rsid w:val="002D643D"/>
    <w:rsid w:val="002E15A8"/>
    <w:rsid w:val="002E4D94"/>
    <w:rsid w:val="002F62EE"/>
    <w:rsid w:val="002F6826"/>
    <w:rsid w:val="00311588"/>
    <w:rsid w:val="003136AF"/>
    <w:rsid w:val="0032634B"/>
    <w:rsid w:val="003459D2"/>
    <w:rsid w:val="00347D10"/>
    <w:rsid w:val="00355BAD"/>
    <w:rsid w:val="00364147"/>
    <w:rsid w:val="0039028E"/>
    <w:rsid w:val="003C12B5"/>
    <w:rsid w:val="003D28FE"/>
    <w:rsid w:val="003E09D1"/>
    <w:rsid w:val="003F0868"/>
    <w:rsid w:val="003F1FA5"/>
    <w:rsid w:val="00446531"/>
    <w:rsid w:val="004A066C"/>
    <w:rsid w:val="004B7001"/>
    <w:rsid w:val="004E261C"/>
    <w:rsid w:val="004F606C"/>
    <w:rsid w:val="0050122C"/>
    <w:rsid w:val="005015EB"/>
    <w:rsid w:val="00532223"/>
    <w:rsid w:val="00534156"/>
    <w:rsid w:val="00540647"/>
    <w:rsid w:val="00540F5F"/>
    <w:rsid w:val="00565F77"/>
    <w:rsid w:val="00571DD5"/>
    <w:rsid w:val="005727A4"/>
    <w:rsid w:val="005A368D"/>
    <w:rsid w:val="005C4141"/>
    <w:rsid w:val="005D18C7"/>
    <w:rsid w:val="005D7043"/>
    <w:rsid w:val="005F4C38"/>
    <w:rsid w:val="005F6EEF"/>
    <w:rsid w:val="00643FD5"/>
    <w:rsid w:val="006505FE"/>
    <w:rsid w:val="00657F2D"/>
    <w:rsid w:val="00667181"/>
    <w:rsid w:val="00682D94"/>
    <w:rsid w:val="00692D25"/>
    <w:rsid w:val="00694D1B"/>
    <w:rsid w:val="006960E2"/>
    <w:rsid w:val="006A558E"/>
    <w:rsid w:val="006B4B77"/>
    <w:rsid w:val="006C7A03"/>
    <w:rsid w:val="006F4E8C"/>
    <w:rsid w:val="00710DA4"/>
    <w:rsid w:val="0071497A"/>
    <w:rsid w:val="007246F7"/>
    <w:rsid w:val="0073086C"/>
    <w:rsid w:val="00757D29"/>
    <w:rsid w:val="00762977"/>
    <w:rsid w:val="0076329D"/>
    <w:rsid w:val="00781B1B"/>
    <w:rsid w:val="00783FEF"/>
    <w:rsid w:val="00785007"/>
    <w:rsid w:val="0079283C"/>
    <w:rsid w:val="007B0325"/>
    <w:rsid w:val="007B1B73"/>
    <w:rsid w:val="007C3410"/>
    <w:rsid w:val="007C6728"/>
    <w:rsid w:val="007F3FD2"/>
    <w:rsid w:val="00807C31"/>
    <w:rsid w:val="00834730"/>
    <w:rsid w:val="008B1A23"/>
    <w:rsid w:val="008B75FF"/>
    <w:rsid w:val="008C202D"/>
    <w:rsid w:val="008C7315"/>
    <w:rsid w:val="008D3AD6"/>
    <w:rsid w:val="008D6401"/>
    <w:rsid w:val="00930DCD"/>
    <w:rsid w:val="00960F18"/>
    <w:rsid w:val="00972AC0"/>
    <w:rsid w:val="00994255"/>
    <w:rsid w:val="0099552B"/>
    <w:rsid w:val="009A78E5"/>
    <w:rsid w:val="009C52E7"/>
    <w:rsid w:val="009D3A17"/>
    <w:rsid w:val="009D6342"/>
    <w:rsid w:val="009D72E9"/>
    <w:rsid w:val="009F0065"/>
    <w:rsid w:val="009F0C81"/>
    <w:rsid w:val="00A15279"/>
    <w:rsid w:val="00A270AA"/>
    <w:rsid w:val="00A36AC7"/>
    <w:rsid w:val="00A74B64"/>
    <w:rsid w:val="00A8024F"/>
    <w:rsid w:val="00A8547F"/>
    <w:rsid w:val="00A9235B"/>
    <w:rsid w:val="00A925EF"/>
    <w:rsid w:val="00AA5B54"/>
    <w:rsid w:val="00AB0D54"/>
    <w:rsid w:val="00AE4294"/>
    <w:rsid w:val="00AE6D79"/>
    <w:rsid w:val="00B07763"/>
    <w:rsid w:val="00B302C5"/>
    <w:rsid w:val="00B41FF4"/>
    <w:rsid w:val="00B442CE"/>
    <w:rsid w:val="00B4798C"/>
    <w:rsid w:val="00B62EEB"/>
    <w:rsid w:val="00BB773E"/>
    <w:rsid w:val="00BC1E19"/>
    <w:rsid w:val="00BE4E60"/>
    <w:rsid w:val="00BF192A"/>
    <w:rsid w:val="00C05F7E"/>
    <w:rsid w:val="00C16ABD"/>
    <w:rsid w:val="00C3597F"/>
    <w:rsid w:val="00C75220"/>
    <w:rsid w:val="00CA40DE"/>
    <w:rsid w:val="00CC49BA"/>
    <w:rsid w:val="00CE6037"/>
    <w:rsid w:val="00CE700F"/>
    <w:rsid w:val="00D03951"/>
    <w:rsid w:val="00D03DA6"/>
    <w:rsid w:val="00D06008"/>
    <w:rsid w:val="00D50029"/>
    <w:rsid w:val="00D637A4"/>
    <w:rsid w:val="00D9024B"/>
    <w:rsid w:val="00D93A91"/>
    <w:rsid w:val="00DA6250"/>
    <w:rsid w:val="00DC19C5"/>
    <w:rsid w:val="00DE18AE"/>
    <w:rsid w:val="00DE6DC8"/>
    <w:rsid w:val="00E15C20"/>
    <w:rsid w:val="00E162B4"/>
    <w:rsid w:val="00E2594F"/>
    <w:rsid w:val="00E30C10"/>
    <w:rsid w:val="00E37881"/>
    <w:rsid w:val="00E45494"/>
    <w:rsid w:val="00E60442"/>
    <w:rsid w:val="00E65EA8"/>
    <w:rsid w:val="00E70FF6"/>
    <w:rsid w:val="00EA36B5"/>
    <w:rsid w:val="00EB186C"/>
    <w:rsid w:val="00EB727F"/>
    <w:rsid w:val="00EC21FD"/>
    <w:rsid w:val="00EF51A5"/>
    <w:rsid w:val="00EF7683"/>
    <w:rsid w:val="00F0521C"/>
    <w:rsid w:val="00F343D4"/>
    <w:rsid w:val="00F362F2"/>
    <w:rsid w:val="00F51B8F"/>
    <w:rsid w:val="00F8003C"/>
    <w:rsid w:val="00F90C6B"/>
    <w:rsid w:val="00FA0E61"/>
    <w:rsid w:val="00FB1E9D"/>
    <w:rsid w:val="00FC0936"/>
    <w:rsid w:val="00FC78D2"/>
    <w:rsid w:val="00FD652F"/>
    <w:rsid w:val="00FD67FF"/>
    <w:rsid w:val="00FE776F"/>
    <w:rsid w:val="07F50843"/>
    <w:rsid w:val="164067B4"/>
    <w:rsid w:val="1E3B0759"/>
    <w:rsid w:val="1FDF5476"/>
    <w:rsid w:val="27FD7EBC"/>
    <w:rsid w:val="2C0B5BD9"/>
    <w:rsid w:val="2FFC519A"/>
    <w:rsid w:val="35FF50A8"/>
    <w:rsid w:val="37FDCEAA"/>
    <w:rsid w:val="3DFFCDD2"/>
    <w:rsid w:val="4B550D80"/>
    <w:rsid w:val="4F1F2D3C"/>
    <w:rsid w:val="4FDE042A"/>
    <w:rsid w:val="5512576D"/>
    <w:rsid w:val="577FFD26"/>
    <w:rsid w:val="599C342B"/>
    <w:rsid w:val="5DDFE6F0"/>
    <w:rsid w:val="5ED17841"/>
    <w:rsid w:val="5FBB4F2D"/>
    <w:rsid w:val="6FFEF698"/>
    <w:rsid w:val="73E16635"/>
    <w:rsid w:val="76CF10DB"/>
    <w:rsid w:val="76FFC334"/>
    <w:rsid w:val="77F3A0B2"/>
    <w:rsid w:val="79B12C1F"/>
    <w:rsid w:val="7A8EE778"/>
    <w:rsid w:val="7CF38B7F"/>
    <w:rsid w:val="7DF935E9"/>
    <w:rsid w:val="7E771038"/>
    <w:rsid w:val="7EFF38B3"/>
    <w:rsid w:val="7FFE1D74"/>
    <w:rsid w:val="B79F9C0B"/>
    <w:rsid w:val="B7A28FA4"/>
    <w:rsid w:val="BF81B6AE"/>
    <w:rsid w:val="C6FB5465"/>
    <w:rsid w:val="DD0FE198"/>
    <w:rsid w:val="ECF9B942"/>
    <w:rsid w:val="EEDF26C9"/>
    <w:rsid w:val="F3EDB3F5"/>
    <w:rsid w:val="F4D24813"/>
    <w:rsid w:val="F7F6F53D"/>
    <w:rsid w:val="FBF7984D"/>
    <w:rsid w:val="FEBE2E86"/>
    <w:rsid w:val="FF3D1BA5"/>
    <w:rsid w:val="FFBFC28D"/>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uiPriority="1" w:name="Default Paragraph Font"/>
    <w:lsdException w:uiPriority="99" w:name="Body Text"/>
    <w:lsdException w:qFormat="1"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qFormat="1" w:uiPriority="99" w:name="Date"/>
    <w:lsdException w:uiPriority="99" w:name="Body Text First Indent"/>
    <w:lsdException w:qFormat="1" w:unhideWhenUsed="0" w:uiPriority="0" w:semiHidden="0" w:name="Body Text First Indent 2"/>
    <w:lsdException w:qFormat="1" w:unhideWhenUsed="0" w:uiPriority="0" w:semiHidden="0"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2"/>
      <w:lang w:val="en-US" w:eastAsia="zh-CN" w:bidi="ar-SA"/>
    </w:rPr>
  </w:style>
  <w:style w:type="character" w:default="1" w:styleId="11">
    <w:name w:val="Default Paragraph Font"/>
    <w:semiHidden/>
    <w:unhideWhenUsed/>
    <w:uiPriority w:val="1"/>
  </w:style>
  <w:style w:type="table" w:default="1" w:styleId="10">
    <w:name w:val="Normal Table"/>
    <w:semiHidden/>
    <w:unhideWhenUsed/>
    <w:uiPriority w:val="99"/>
    <w:tblPr>
      <w:tblCellMar>
        <w:top w:w="0" w:type="dxa"/>
        <w:left w:w="108" w:type="dxa"/>
        <w:bottom w:w="0" w:type="dxa"/>
        <w:right w:w="108" w:type="dxa"/>
      </w:tblCellMar>
    </w:tblPr>
  </w:style>
  <w:style w:type="paragraph" w:styleId="2">
    <w:name w:val="Note Heading"/>
    <w:basedOn w:val="1"/>
    <w:next w:val="1"/>
    <w:qFormat/>
    <w:uiPriority w:val="0"/>
    <w:pPr>
      <w:jc w:val="center"/>
    </w:pPr>
  </w:style>
  <w:style w:type="paragraph" w:styleId="3">
    <w:name w:val="Body Text Indent"/>
    <w:basedOn w:val="1"/>
    <w:link w:val="17"/>
    <w:semiHidden/>
    <w:unhideWhenUsed/>
    <w:qFormat/>
    <w:uiPriority w:val="99"/>
    <w:pPr>
      <w:spacing w:after="120"/>
      <w:ind w:left="420" w:leftChars="200"/>
    </w:pPr>
  </w:style>
  <w:style w:type="paragraph" w:styleId="4">
    <w:name w:val="Date"/>
    <w:basedOn w:val="1"/>
    <w:next w:val="1"/>
    <w:link w:val="16"/>
    <w:autoRedefine/>
    <w:semiHidden/>
    <w:unhideWhenUsed/>
    <w:qFormat/>
    <w:uiPriority w:val="99"/>
    <w:pPr>
      <w:ind w:left="100" w:leftChars="2500"/>
    </w:pPr>
  </w:style>
  <w:style w:type="paragraph" w:styleId="5">
    <w:name w:val="Balloon Text"/>
    <w:basedOn w:val="1"/>
    <w:link w:val="15"/>
    <w:semiHidden/>
    <w:unhideWhenUsed/>
    <w:qFormat/>
    <w:uiPriority w:val="99"/>
    <w:rPr>
      <w:sz w:val="18"/>
      <w:szCs w:val="18"/>
    </w:rPr>
  </w:style>
  <w:style w:type="paragraph" w:styleId="6">
    <w:name w:val="footer"/>
    <w:basedOn w:val="1"/>
    <w:link w:val="14"/>
    <w:unhideWhenUsed/>
    <w:qFormat/>
    <w:uiPriority w:val="99"/>
    <w:pPr>
      <w:tabs>
        <w:tab w:val="center" w:pos="4153"/>
        <w:tab w:val="right" w:pos="8306"/>
      </w:tabs>
      <w:snapToGrid w:val="0"/>
      <w:jc w:val="left"/>
    </w:pPr>
    <w:rPr>
      <w:sz w:val="18"/>
      <w:szCs w:val="18"/>
    </w:rPr>
  </w:style>
  <w:style w:type="paragraph" w:styleId="7">
    <w:name w:val="header"/>
    <w:basedOn w:val="1"/>
    <w:link w:val="13"/>
    <w:unhideWhenUsed/>
    <w:qFormat/>
    <w:uiPriority w:val="99"/>
    <w:pPr>
      <w:pBdr>
        <w:bottom w:val="single" w:color="auto" w:sz="6" w:space="1"/>
      </w:pBdr>
      <w:tabs>
        <w:tab w:val="center" w:pos="4153"/>
        <w:tab w:val="right" w:pos="8306"/>
      </w:tabs>
      <w:snapToGrid w:val="0"/>
      <w:jc w:val="center"/>
    </w:pPr>
    <w:rPr>
      <w:sz w:val="18"/>
      <w:szCs w:val="18"/>
    </w:rPr>
  </w:style>
  <w:style w:type="paragraph" w:styleId="8">
    <w:name w:val="Normal (Web)"/>
    <w:basedOn w:val="1"/>
    <w:semiHidden/>
    <w:unhideWhenUsed/>
    <w:qFormat/>
    <w:uiPriority w:val="99"/>
    <w:pPr>
      <w:spacing w:beforeAutospacing="1" w:afterAutospacing="1"/>
      <w:jc w:val="left"/>
    </w:pPr>
    <w:rPr>
      <w:rFonts w:cs="Times New Roman"/>
      <w:kern w:val="0"/>
      <w:sz w:val="24"/>
    </w:rPr>
  </w:style>
  <w:style w:type="paragraph" w:styleId="9">
    <w:name w:val="Body Text First Indent 2"/>
    <w:basedOn w:val="3"/>
    <w:next w:val="1"/>
    <w:link w:val="18"/>
    <w:autoRedefine/>
    <w:qFormat/>
    <w:uiPriority w:val="0"/>
    <w:pPr>
      <w:ind w:firstLine="420" w:firstLineChars="200"/>
    </w:pPr>
    <w:rPr>
      <w:szCs w:val="24"/>
    </w:rPr>
  </w:style>
  <w:style w:type="paragraph" w:styleId="12">
    <w:name w:val="List Paragraph"/>
    <w:basedOn w:val="1"/>
    <w:qFormat/>
    <w:uiPriority w:val="34"/>
    <w:pPr>
      <w:ind w:firstLine="420" w:firstLineChars="200"/>
    </w:pPr>
  </w:style>
  <w:style w:type="character" w:customStyle="1" w:styleId="13">
    <w:name w:val="页眉 字符"/>
    <w:basedOn w:val="11"/>
    <w:link w:val="7"/>
    <w:autoRedefine/>
    <w:qFormat/>
    <w:uiPriority w:val="99"/>
    <w:rPr>
      <w:sz w:val="18"/>
      <w:szCs w:val="18"/>
    </w:rPr>
  </w:style>
  <w:style w:type="character" w:customStyle="1" w:styleId="14">
    <w:name w:val="页脚 字符"/>
    <w:basedOn w:val="11"/>
    <w:link w:val="6"/>
    <w:autoRedefine/>
    <w:qFormat/>
    <w:uiPriority w:val="99"/>
    <w:rPr>
      <w:sz w:val="18"/>
      <w:szCs w:val="18"/>
    </w:rPr>
  </w:style>
  <w:style w:type="character" w:customStyle="1" w:styleId="15">
    <w:name w:val="批注框文本 字符"/>
    <w:basedOn w:val="11"/>
    <w:link w:val="5"/>
    <w:semiHidden/>
    <w:qFormat/>
    <w:uiPriority w:val="99"/>
    <w:rPr>
      <w:sz w:val="18"/>
      <w:szCs w:val="18"/>
    </w:rPr>
  </w:style>
  <w:style w:type="character" w:customStyle="1" w:styleId="16">
    <w:name w:val="日期 字符"/>
    <w:basedOn w:val="11"/>
    <w:link w:val="4"/>
    <w:semiHidden/>
    <w:qFormat/>
    <w:uiPriority w:val="99"/>
  </w:style>
  <w:style w:type="character" w:customStyle="1" w:styleId="17">
    <w:name w:val="正文文本缩进 字符"/>
    <w:basedOn w:val="11"/>
    <w:link w:val="3"/>
    <w:semiHidden/>
    <w:qFormat/>
    <w:uiPriority w:val="99"/>
  </w:style>
  <w:style w:type="character" w:customStyle="1" w:styleId="18">
    <w:name w:val="正文首行缩进 2 字符"/>
    <w:basedOn w:val="17"/>
    <w:link w:val="9"/>
    <w:qFormat/>
    <w:uiPriority w:val="0"/>
    <w:rPr>
      <w:szCs w:val="24"/>
    </w:r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customXml" Target="../customXml/item1.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10</Pages>
  <Words>877</Words>
  <Characters>5003</Characters>
  <Lines>41</Lines>
  <Paragraphs>11</Paragraphs>
  <TotalTime>14</TotalTime>
  <ScaleCrop>false</ScaleCrop>
  <LinksUpToDate>false</LinksUpToDate>
  <CharactersWithSpaces>5869</CharactersWithSpaces>
  <Application>WPS Office_12.1.0.16412_F1E327BC-269C-435d-A152-05C5408002CA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2024-06-16T16:54:00Z</dcterms:created>
  <dc:creator>administraor</dc:creator>
  <cp:lastModifiedBy>雪</cp:lastModifiedBy>
  <cp:lastPrinted>2026-08-24T12:09:00Z</cp:lastPrinted>
  <dcterms:modified xsi:type="dcterms:W3CDTF">2026-09-14T07:55:37Z</dcterms:modified>
  <cp:revision>102</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2052-12.1.0.16412</vt:lpwstr>
  </property>
  <property fmtid="{D5CDD505-2E9C-101B-9397-08002B2CF9AE}" pid="3" name="ICV">
    <vt:lpwstr>9259CD71812046B381A5C54408B8F330_13</vt:lpwstr>
  </property>
  <property fmtid="{D5CDD505-2E9C-101B-9397-08002B2CF9AE}" pid="4" name="KSOTemplateDocerSaveRecord">
    <vt:lpwstr>eyJoZGlkIjoiZTEyMzBjYmEyOWQ2MmRjYzVkM2YzZDE4NzEyMmZjZTciLCJ1c2VySWQiOiIxMTMyODU3NjU3In0=</vt:lpwstr>
  </property>
</Properties>
</file>