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比如县</w:t>
      </w:r>
      <w:r>
        <w:rPr>
          <w:rFonts w:hint="eastAsia" w:asciiTheme="majorEastAsia" w:hAnsiTheme="majorEastAsia" w:eastAsiaTheme="majorEastAsia" w:cstheme="majorEastAsia"/>
          <w:b/>
          <w:bCs/>
          <w:sz w:val="44"/>
          <w:szCs w:val="44"/>
          <w:lang w:eastAsia="zh-CN"/>
        </w:rPr>
        <w:t>香曲</w:t>
      </w:r>
      <w:r>
        <w:rPr>
          <w:rFonts w:hint="eastAsia" w:asciiTheme="majorEastAsia" w:hAnsiTheme="majorEastAsia" w:eastAsiaTheme="majorEastAsia" w:cstheme="majorEastAsia"/>
          <w:b/>
          <w:bCs/>
          <w:sz w:val="44"/>
          <w:szCs w:val="44"/>
        </w:rPr>
        <w:t>乡人民政府</w:t>
      </w:r>
      <w:r>
        <w:rPr>
          <w:rFonts w:hint="eastAsia" w:asciiTheme="majorEastAsia" w:hAnsiTheme="majorEastAsia" w:eastAsiaTheme="majorEastAsia" w:cstheme="majorEastAsia"/>
          <w:b/>
          <w:bCs/>
          <w:sz w:val="44"/>
          <w:szCs w:val="44"/>
          <w:lang w:eastAsia="zh-CN"/>
        </w:rPr>
        <w:t>2025</w:t>
      </w:r>
      <w:r>
        <w:rPr>
          <w:rFonts w:hint="eastAsia" w:asciiTheme="majorEastAsia" w:hAnsiTheme="majorEastAsia" w:eastAsiaTheme="majorEastAsia" w:cstheme="majorEastAsia"/>
          <w:b/>
          <w:bCs/>
          <w:sz w:val="44"/>
          <w:szCs w:val="44"/>
        </w:rPr>
        <w:t>年度部门决算</w:t>
      </w:r>
    </w:p>
    <w:p>
      <w:pPr>
        <w:spacing w:line="578" w:lineRule="exact"/>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公开报告</w:t>
      </w:r>
    </w:p>
    <w:p>
      <w:pPr>
        <w:spacing w:line="578" w:lineRule="exact"/>
        <w:jc w:val="center"/>
        <w:rPr>
          <w:rFonts w:hint="eastAsia" w:ascii="黑体" w:hAnsi="ˎ̥" w:eastAsia="黑体"/>
          <w:b/>
          <w:sz w:val="32"/>
          <w:szCs w:val="32"/>
        </w:rPr>
      </w:pPr>
    </w:p>
    <w:p>
      <w:pPr>
        <w:spacing w:line="578" w:lineRule="exact"/>
        <w:jc w:val="center"/>
        <w:rPr>
          <w:rFonts w:hint="eastAsia" w:ascii="黑体" w:hAnsi="黑体" w:eastAsia="黑体" w:cs="黑体"/>
          <w:sz w:val="44"/>
          <w:szCs w:val="44"/>
        </w:rPr>
      </w:pPr>
      <w:bookmarkStart w:id="0" w:name="_Toc11440_WPSOffice_Type2"/>
      <w:r>
        <w:rPr>
          <w:rFonts w:hint="eastAsia" w:ascii="黑体" w:hAnsi="黑体" w:eastAsia="黑体" w:cs="黑体"/>
          <w:sz w:val="44"/>
          <w:szCs w:val="44"/>
        </w:rPr>
        <w:t>目</w:t>
      </w:r>
      <w:r>
        <w:rPr>
          <w:rFonts w:hint="eastAsia" w:ascii="黑体" w:hAnsi="黑体" w:eastAsia="黑体" w:cs="黑体"/>
          <w:sz w:val="44"/>
          <w:szCs w:val="44"/>
          <w:lang w:eastAsia="zh-CN"/>
        </w:rPr>
        <w:t xml:space="preserve">  </w:t>
      </w:r>
      <w:r>
        <w:rPr>
          <w:rFonts w:hint="eastAsia" w:ascii="黑体" w:hAnsi="黑体" w:eastAsia="黑体" w:cs="黑体"/>
          <w:sz w:val="44"/>
          <w:szCs w:val="44"/>
        </w:rPr>
        <w:t>录</w:t>
      </w:r>
    </w:p>
    <w:p>
      <w:pPr>
        <w:pStyle w:val="19"/>
        <w:tabs>
          <w:tab w:val="right" w:leader="dot" w:pos="8306"/>
        </w:tabs>
        <w:spacing w:line="578" w:lineRule="exact"/>
        <w:rPr>
          <w:rFonts w:hint="eastAsia"/>
          <w:sz w:val="32"/>
          <w:szCs w:val="32"/>
        </w:rPr>
      </w:pPr>
      <w:r>
        <w:rPr>
          <w:sz w:val="32"/>
          <w:szCs w:val="32"/>
        </w:rPr>
        <w:fldChar w:fldCharType="begin"/>
      </w:r>
      <w:r>
        <w:rPr>
          <w:sz w:val="32"/>
          <w:szCs w:val="32"/>
        </w:rPr>
        <w:instrText xml:space="preserve"> HYPERLINK \l _Toc1704_WPSOffice_Level1 </w:instrText>
      </w:r>
      <w:r>
        <w:rPr>
          <w:sz w:val="32"/>
          <w:szCs w:val="32"/>
        </w:rPr>
        <w:fldChar w:fldCharType="separate"/>
      </w:r>
      <w:r>
        <w:rPr>
          <w:rFonts w:hint="eastAsia" w:ascii="黑体" w:hAnsi="ˎ̥" w:eastAsia="黑体"/>
          <w:sz w:val="32"/>
          <w:szCs w:val="32"/>
        </w:rPr>
        <w:t>第一部分</w:t>
      </w:r>
      <w:r>
        <w:rPr>
          <w:rFonts w:hint="eastAsia" w:ascii="黑体" w:hAnsi="ˎ̥" w:eastAsia="黑体"/>
          <w:sz w:val="32"/>
          <w:szCs w:val="32"/>
          <w:lang w:eastAsia="zh-CN"/>
        </w:rPr>
        <w:t xml:space="preserve"> </w:t>
      </w:r>
      <w:r>
        <w:rPr>
          <w:rFonts w:hint="eastAsia" w:ascii="黑体" w:hAnsi="ˎ̥" w:eastAsia="黑体"/>
          <w:sz w:val="32"/>
          <w:szCs w:val="32"/>
        </w:rPr>
        <w:t>基本情况</w:t>
      </w:r>
      <w:r>
        <w:rPr>
          <w:sz w:val="32"/>
          <w:szCs w:val="32"/>
        </w:rPr>
        <w:tab/>
      </w:r>
      <w:r>
        <w:rPr>
          <w:sz w:val="32"/>
          <w:szCs w:val="32"/>
        </w:rPr>
        <w:fldChar w:fldCharType="end"/>
      </w:r>
      <w:r>
        <w:rPr>
          <w:rFonts w:hint="eastAsia"/>
          <w:sz w:val="32"/>
          <w:szCs w:val="32"/>
        </w:rPr>
        <w:t>2</w:t>
      </w:r>
    </w:p>
    <w:p>
      <w:pPr>
        <w:pStyle w:val="20"/>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_Toc20274_WPSOffice_Level2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rPr>
        <w:t>一、部门（单位）职责</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6</w:t>
      </w:r>
    </w:p>
    <w:p>
      <w:pPr>
        <w:pStyle w:val="20"/>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_Toc4833_WPSOffice_Level2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rPr>
        <w:t>二、机构设置</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6</w:t>
      </w:r>
    </w:p>
    <w:p>
      <w:pPr>
        <w:pStyle w:val="19"/>
        <w:tabs>
          <w:tab w:val="right" w:leader="dot" w:pos="8306"/>
        </w:tabs>
        <w:spacing w:line="578" w:lineRule="exact"/>
        <w:rPr>
          <w:rFonts w:hint="eastAsia" w:eastAsia="宋体"/>
          <w:sz w:val="32"/>
          <w:szCs w:val="32"/>
          <w:lang w:eastAsia="zh-CN"/>
        </w:rPr>
      </w:pPr>
      <w:r>
        <w:rPr>
          <w:sz w:val="32"/>
          <w:szCs w:val="32"/>
        </w:rPr>
        <w:fldChar w:fldCharType="begin"/>
      </w:r>
      <w:r>
        <w:rPr>
          <w:sz w:val="32"/>
          <w:szCs w:val="32"/>
        </w:rPr>
        <w:instrText xml:space="preserve"> HYPERLINK \l _Toc28253_WPSOffice_Level1 </w:instrText>
      </w:r>
      <w:r>
        <w:rPr>
          <w:sz w:val="32"/>
          <w:szCs w:val="32"/>
        </w:rPr>
        <w:fldChar w:fldCharType="separate"/>
      </w:r>
      <w:r>
        <w:rPr>
          <w:rFonts w:hint="eastAsia" w:ascii="黑体" w:hAnsi="ˎ̥" w:eastAsia="黑体"/>
          <w:sz w:val="32"/>
          <w:szCs w:val="32"/>
        </w:rPr>
        <w:t>第二部分</w:t>
      </w:r>
      <w:r>
        <w:rPr>
          <w:rFonts w:hint="eastAsia" w:ascii="黑体" w:hAnsi="ˎ̥" w:eastAsia="黑体"/>
          <w:sz w:val="32"/>
          <w:szCs w:val="32"/>
          <w:lang w:eastAsia="zh-CN"/>
        </w:rPr>
        <w:t xml:space="preserve">  </w:t>
      </w:r>
      <w:r>
        <w:rPr>
          <w:rFonts w:hint="eastAsia" w:ascii="黑体" w:hAnsi="ˎ̥" w:eastAsia="黑体"/>
          <w:sz w:val="32"/>
          <w:szCs w:val="32"/>
          <w:lang w:val="en-US" w:eastAsia="zh-CN"/>
        </w:rPr>
        <w:t>2025</w:t>
      </w:r>
      <w:r>
        <w:rPr>
          <w:rFonts w:hint="eastAsia" w:ascii="黑体" w:hAnsi="ˎ̥" w:eastAsia="黑体"/>
          <w:sz w:val="32"/>
          <w:szCs w:val="32"/>
        </w:rPr>
        <w:t>年度部门决算公开表</w:t>
      </w:r>
      <w:r>
        <w:rPr>
          <w:sz w:val="32"/>
          <w:szCs w:val="32"/>
        </w:rPr>
        <w:tab/>
      </w:r>
      <w:r>
        <w:rPr>
          <w:sz w:val="32"/>
          <w:szCs w:val="32"/>
        </w:rPr>
        <w:fldChar w:fldCharType="end"/>
      </w:r>
      <w:r>
        <w:rPr>
          <w:rFonts w:hint="eastAsia"/>
          <w:sz w:val="32"/>
          <w:szCs w:val="32"/>
          <w:lang w:val="en-US" w:eastAsia="zh-CN"/>
        </w:rPr>
        <w:t>8</w:t>
      </w:r>
    </w:p>
    <w:p>
      <w:pPr>
        <w:pStyle w:val="19"/>
        <w:tabs>
          <w:tab w:val="right" w:leader="dot" w:pos="8306"/>
        </w:tabs>
        <w:spacing w:line="578" w:lineRule="exact"/>
        <w:rPr>
          <w:rFonts w:hint="eastAsia" w:eastAsia="宋体"/>
          <w:sz w:val="32"/>
          <w:szCs w:val="32"/>
          <w:lang w:eastAsia="zh-CN"/>
        </w:rPr>
      </w:pPr>
      <w:r>
        <w:rPr>
          <w:sz w:val="32"/>
          <w:szCs w:val="32"/>
        </w:rPr>
        <w:fldChar w:fldCharType="begin"/>
      </w:r>
      <w:r>
        <w:rPr>
          <w:sz w:val="32"/>
          <w:szCs w:val="32"/>
        </w:rPr>
        <w:instrText xml:space="preserve"> HYPERLINK \l _Toc27590_WPSOffice_Level1 </w:instrText>
      </w:r>
      <w:r>
        <w:rPr>
          <w:sz w:val="32"/>
          <w:szCs w:val="32"/>
        </w:rPr>
        <w:fldChar w:fldCharType="separate"/>
      </w:r>
      <w:r>
        <w:rPr>
          <w:rFonts w:hint="eastAsia" w:ascii="黑体" w:hAnsi="黑体" w:eastAsia="黑体" w:cs="黑体"/>
          <w:sz w:val="32"/>
          <w:szCs w:val="32"/>
        </w:rPr>
        <w:t>第三部分</w:t>
      </w:r>
      <w:r>
        <w:rPr>
          <w:rFonts w:hint="eastAsia" w:eastAsia="黑体"/>
          <w:sz w:val="32"/>
          <w:szCs w:val="32"/>
          <w:lang w:eastAsia="zh-CN"/>
        </w:rPr>
        <w:t xml:space="preserve"> </w:t>
      </w:r>
      <w:r>
        <w:rPr>
          <w:rFonts w:hint="eastAsia"/>
          <w:sz w:val="32"/>
          <w:szCs w:val="32"/>
          <w:lang w:eastAsia="zh-CN"/>
        </w:rPr>
        <w:t xml:space="preserve"> </w:t>
      </w:r>
      <w:r>
        <w:rPr>
          <w:rFonts w:hint="eastAsia" w:ascii="黑体" w:hAnsi="ˎ̥" w:eastAsia="黑体"/>
          <w:sz w:val="32"/>
          <w:szCs w:val="32"/>
          <w:lang w:val="en-US" w:eastAsia="zh-CN"/>
        </w:rPr>
        <w:t>2025</w:t>
      </w:r>
      <w:r>
        <w:rPr>
          <w:rFonts w:hint="eastAsia" w:ascii="黑体" w:hAnsi="ˎ̥" w:eastAsia="黑体"/>
          <w:sz w:val="32"/>
          <w:szCs w:val="32"/>
        </w:rPr>
        <w:t>年度部门决算情况说明</w:t>
      </w:r>
      <w:r>
        <w:rPr>
          <w:sz w:val="32"/>
          <w:szCs w:val="32"/>
        </w:rPr>
        <w:tab/>
      </w:r>
      <w:r>
        <w:rPr>
          <w:sz w:val="32"/>
          <w:szCs w:val="32"/>
        </w:rPr>
        <w:fldChar w:fldCharType="end"/>
      </w:r>
      <w:r>
        <w:rPr>
          <w:rFonts w:hint="eastAsia"/>
          <w:sz w:val="32"/>
          <w:szCs w:val="32"/>
          <w:lang w:val="en-US" w:eastAsia="zh-CN"/>
        </w:rPr>
        <w:t>9</w:t>
      </w:r>
    </w:p>
    <w:p>
      <w:pPr>
        <w:pStyle w:val="20"/>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_Toc21737_WPSOffice_Level2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一、收入支出总体情况说明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9</w:t>
      </w:r>
    </w:p>
    <w:p>
      <w:pPr>
        <w:pStyle w:val="20"/>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二、收入决算情况说明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9</w:t>
      </w:r>
    </w:p>
    <w:p>
      <w:pPr>
        <w:pStyle w:val="20"/>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三、支出决算情况说明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9</w:t>
      </w:r>
    </w:p>
    <w:p>
      <w:pPr>
        <w:pStyle w:val="20"/>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四、财政拨款收入支出决算</w:t>
      </w:r>
      <w:r>
        <w:rPr>
          <w:rFonts w:hint="eastAsia" w:ascii="仿宋" w:hAnsi="仿宋" w:eastAsia="仿宋" w:cs="仿宋"/>
          <w:bCs/>
          <w:sz w:val="32"/>
          <w:szCs w:val="32"/>
          <w:lang w:val="en-US" w:eastAsia="zh-CN"/>
        </w:rPr>
        <w:t>总体</w:t>
      </w:r>
      <w:r>
        <w:rPr>
          <w:rFonts w:hint="eastAsia" w:ascii="仿宋" w:hAnsi="仿宋" w:eastAsia="仿宋" w:cs="仿宋"/>
          <w:bCs/>
          <w:sz w:val="32"/>
          <w:szCs w:val="32"/>
        </w:rPr>
        <w:t>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9</w:t>
      </w:r>
    </w:p>
    <w:p>
      <w:pPr>
        <w:pStyle w:val="20"/>
        <w:tabs>
          <w:tab w:val="right" w:leader="dot" w:pos="8306"/>
        </w:tabs>
        <w:spacing w:line="578" w:lineRule="exact"/>
        <w:ind w:leftChars="0"/>
        <w:rPr>
          <w:rFonts w:hint="default"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五、一般公共预算财政拨款支出决算情况说明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10</w:t>
      </w:r>
    </w:p>
    <w:p>
      <w:pPr>
        <w:pStyle w:val="20"/>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六、一般公共预算财政拨款基本支出决算情况说明</w:t>
      </w:r>
      <w:r>
        <w:rPr>
          <w:rFonts w:hint="eastAsia" w:ascii="仿宋" w:hAnsi="仿宋" w:eastAsia="仿宋" w:cs="仿宋"/>
          <w:sz w:val="32"/>
          <w:szCs w:val="32"/>
        </w:rPr>
        <w:fldChar w:fldCharType="end"/>
      </w:r>
      <w:r>
        <w:rPr>
          <w:rFonts w:hint="eastAsia" w:ascii="仿宋" w:hAnsi="仿宋" w:eastAsia="仿宋" w:cs="仿宋"/>
          <w:sz w:val="32"/>
          <w:szCs w:val="32"/>
        </w:rPr>
        <w:tab/>
      </w:r>
      <w:r>
        <w:rPr>
          <w:rFonts w:hint="eastAsia" w:ascii="仿宋" w:hAnsi="仿宋" w:eastAsia="仿宋" w:cs="仿宋"/>
          <w:sz w:val="32"/>
          <w:szCs w:val="32"/>
          <w:lang w:val="en-US" w:eastAsia="zh-CN"/>
        </w:rPr>
        <w:t>1</w:t>
      </w:r>
      <w:r>
        <w:rPr>
          <w:rFonts w:hint="eastAsia" w:ascii="仿宋" w:hAnsi="仿宋" w:eastAsia="仿宋" w:cs="仿宋"/>
          <w:sz w:val="32"/>
          <w:szCs w:val="32"/>
        </w:rPr>
        <w:t>6</w:t>
      </w:r>
    </w:p>
    <w:p>
      <w:pPr>
        <w:pStyle w:val="20"/>
        <w:numPr>
          <w:ilvl w:val="0"/>
          <w:numId w:val="1"/>
        </w:numPr>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bCs/>
          <w:sz w:val="32"/>
          <w:szCs w:val="32"/>
        </w:rPr>
        <w:t>政府性基金预算财政拨款支出决算情况说明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16</w:t>
      </w:r>
    </w:p>
    <w:p>
      <w:pPr>
        <w:pStyle w:val="20"/>
        <w:numPr>
          <w:ilvl w:val="0"/>
          <w:numId w:val="1"/>
        </w:numPr>
        <w:tabs>
          <w:tab w:val="right" w:leader="dot" w:pos="8306"/>
        </w:tabs>
        <w:spacing w:line="578" w:lineRule="exact"/>
        <w:ind w:leftChars="0"/>
        <w:rPr>
          <w:rFonts w:hint="default" w:ascii="仿宋" w:hAnsi="仿宋" w:eastAsia="仿宋" w:cs="仿宋"/>
          <w:sz w:val="32"/>
          <w:szCs w:val="32"/>
          <w:lang w:val="en-US"/>
        </w:rPr>
      </w:pPr>
      <w:r>
        <w:rPr>
          <w:rFonts w:hint="eastAsia" w:ascii="仿宋" w:hAnsi="仿宋" w:eastAsia="仿宋" w:cs="仿宋"/>
          <w:bCs/>
          <w:sz w:val="32"/>
          <w:szCs w:val="32"/>
        </w:rPr>
        <w:t>国有资本经营预算财政拨款支出决算情况说明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16</w:t>
      </w:r>
    </w:p>
    <w:p>
      <w:pPr>
        <w:pStyle w:val="20"/>
        <w:tabs>
          <w:tab w:val="right" w:leader="dot" w:pos="8306"/>
        </w:tabs>
        <w:spacing w:line="578" w:lineRule="exact"/>
        <w:ind w:leftChars="0"/>
        <w:rPr>
          <w:rFonts w:hint="default"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九、财政拨款“三公”经费支出决算情况说明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17</w:t>
      </w:r>
    </w:p>
    <w:p>
      <w:pPr>
        <w:pStyle w:val="20"/>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十、预算绩效情况说明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1</w:t>
      </w:r>
      <w:r>
        <w:rPr>
          <w:rFonts w:hint="eastAsia" w:ascii="仿宋" w:hAnsi="仿宋" w:eastAsia="仿宋" w:cs="仿宋"/>
          <w:sz w:val="32"/>
          <w:szCs w:val="32"/>
          <w:lang w:val="en-US" w:eastAsia="zh-CN"/>
        </w:rPr>
        <w:t>8</w:t>
      </w:r>
    </w:p>
    <w:p>
      <w:pPr>
        <w:pStyle w:val="20"/>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bCs/>
          <w:sz w:val="32"/>
          <w:szCs w:val="32"/>
        </w:rPr>
        <w:t>十一、其他重要事项情况说明</w:t>
      </w:r>
      <w:r>
        <w:rPr>
          <w:rFonts w:hint="eastAsia" w:ascii="仿宋" w:hAnsi="仿宋" w:eastAsia="仿宋" w:cs="仿宋"/>
          <w:sz w:val="32"/>
          <w:szCs w:val="32"/>
        </w:rPr>
        <w:tab/>
      </w:r>
      <w:r>
        <w:rPr>
          <w:rFonts w:hint="eastAsia" w:ascii="仿宋" w:hAnsi="仿宋" w:eastAsia="仿宋" w:cs="仿宋"/>
          <w:sz w:val="32"/>
          <w:szCs w:val="32"/>
        </w:rPr>
        <w:t>1</w:t>
      </w:r>
      <w:r>
        <w:rPr>
          <w:rFonts w:hint="eastAsia" w:ascii="仿宋" w:hAnsi="仿宋" w:eastAsia="仿宋" w:cs="仿宋"/>
          <w:sz w:val="32"/>
          <w:szCs w:val="32"/>
          <w:lang w:val="en-US" w:eastAsia="zh-CN"/>
        </w:rPr>
        <w:t>8</w:t>
      </w:r>
    </w:p>
    <w:p>
      <w:pPr>
        <w:pStyle w:val="19"/>
        <w:tabs>
          <w:tab w:val="right" w:leader="dot" w:pos="8306"/>
        </w:tabs>
        <w:spacing w:line="578" w:lineRule="exact"/>
        <w:rPr>
          <w:rFonts w:hint="eastAsia" w:ascii="黑体" w:hAnsi="ˎ̥" w:eastAsia="宋体"/>
          <w:b/>
          <w:sz w:val="32"/>
          <w:szCs w:val="32"/>
          <w:lang w:val="en-US" w:eastAsia="zh-CN"/>
        </w:rPr>
      </w:pPr>
      <w:r>
        <w:rPr>
          <w:sz w:val="32"/>
          <w:szCs w:val="32"/>
        </w:rPr>
        <w:fldChar w:fldCharType="begin"/>
      </w:r>
      <w:r>
        <w:rPr>
          <w:sz w:val="32"/>
          <w:szCs w:val="32"/>
        </w:rPr>
        <w:instrText xml:space="preserve"> HYPERLINK \l _Toc15425_WPSOffice_Level1 </w:instrText>
      </w:r>
      <w:r>
        <w:rPr>
          <w:sz w:val="32"/>
          <w:szCs w:val="32"/>
        </w:rPr>
        <w:fldChar w:fldCharType="separate"/>
      </w:r>
      <w:r>
        <w:rPr>
          <w:rFonts w:hint="eastAsia" w:ascii="黑体" w:hAnsi="ˎ̥" w:eastAsia="黑体"/>
          <w:sz w:val="32"/>
          <w:szCs w:val="32"/>
        </w:rPr>
        <w:t>第四部分</w:t>
      </w:r>
      <w:r>
        <w:rPr>
          <w:rFonts w:hint="eastAsia" w:ascii="黑体" w:hAnsi="ˎ̥" w:eastAsia="黑体"/>
          <w:sz w:val="32"/>
          <w:szCs w:val="32"/>
          <w:lang w:eastAsia="zh-CN"/>
        </w:rPr>
        <w:t xml:space="preserve">  </w:t>
      </w:r>
      <w:r>
        <w:rPr>
          <w:rFonts w:hint="eastAsia" w:ascii="黑体" w:hAnsi="ˎ̥" w:eastAsia="黑体"/>
          <w:sz w:val="32"/>
          <w:szCs w:val="32"/>
        </w:rPr>
        <w:t>名词解释</w:t>
      </w:r>
      <w:r>
        <w:rPr>
          <w:sz w:val="32"/>
          <w:szCs w:val="32"/>
        </w:rPr>
        <w:tab/>
      </w:r>
      <w:r>
        <w:rPr>
          <w:rFonts w:hint="eastAsia"/>
          <w:sz w:val="32"/>
          <w:szCs w:val="32"/>
          <w:lang w:val="en-US" w:eastAsia="zh-CN"/>
        </w:rPr>
        <w:t>2</w:t>
      </w:r>
      <w:r>
        <w:rPr>
          <w:sz w:val="32"/>
          <w:szCs w:val="32"/>
        </w:rPr>
        <w:fldChar w:fldCharType="end"/>
      </w:r>
      <w:bookmarkEnd w:id="0"/>
      <w:r>
        <w:rPr>
          <w:rFonts w:hint="eastAsia"/>
          <w:sz w:val="32"/>
          <w:szCs w:val="32"/>
          <w:lang w:val="en-US" w:eastAsia="zh-CN"/>
        </w:rPr>
        <w:t>0</w:t>
      </w:r>
    </w:p>
    <w:p>
      <w:pPr>
        <w:spacing w:line="578" w:lineRule="exact"/>
        <w:jc w:val="both"/>
        <w:rPr>
          <w:rFonts w:hint="eastAsia" w:ascii="黑体" w:hAnsi="ˎ̥" w:eastAsia="黑体"/>
          <w:sz w:val="32"/>
          <w:szCs w:val="32"/>
        </w:rPr>
      </w:pPr>
      <w:bookmarkStart w:id="1" w:name="_Toc10049_WPSOffice_Level1"/>
      <w:bookmarkStart w:id="2" w:name="_Toc10720_WPSOffice_Level1"/>
      <w:bookmarkStart w:id="3" w:name="_Toc23465_WPSOffice_Level1"/>
      <w:bookmarkStart w:id="4" w:name="_Toc22941_WPSOffice_Level1"/>
      <w:bookmarkStart w:id="5" w:name="_Toc1704_WPSOffice_Level1"/>
      <w:bookmarkStart w:id="6" w:name="_Toc32433_WPSOffice_Level1"/>
      <w:bookmarkStart w:id="7" w:name="_Toc24238_WPSOffice_Level2"/>
      <w:bookmarkStart w:id="8" w:name="_Toc14159_WPSOffice_Level2"/>
      <w:bookmarkStart w:id="9" w:name="_Toc20274_WPSOffice_Level2"/>
      <w:bookmarkStart w:id="10" w:name="_Toc26580_WPSOffice_Level2"/>
      <w:bookmarkStart w:id="11" w:name="_Toc20205_WPSOffice_Level2"/>
      <w:bookmarkStart w:id="12" w:name="_Toc32622_WPSOffice_Level2"/>
    </w:p>
    <w:p>
      <w:pPr>
        <w:spacing w:line="578" w:lineRule="exact"/>
        <w:jc w:val="center"/>
        <w:rPr>
          <w:rFonts w:hint="eastAsia" w:ascii="黑体" w:hAnsi="ˎ̥" w:eastAsia="黑体"/>
          <w:sz w:val="32"/>
          <w:szCs w:val="32"/>
        </w:rPr>
      </w:pPr>
      <w:r>
        <w:rPr>
          <w:rFonts w:hint="eastAsia" w:ascii="黑体" w:hAnsi="ˎ̥" w:eastAsia="黑体"/>
          <w:sz w:val="32"/>
          <w:szCs w:val="32"/>
        </w:rPr>
        <w:t>第一部分</w:t>
      </w:r>
      <w:bookmarkEnd w:id="1"/>
      <w:bookmarkEnd w:id="2"/>
      <w:bookmarkEnd w:id="3"/>
      <w:bookmarkEnd w:id="4"/>
      <w:bookmarkEnd w:id="5"/>
      <w:bookmarkEnd w:id="6"/>
      <w:r>
        <w:rPr>
          <w:rFonts w:hint="eastAsia" w:ascii="黑体" w:hAnsi="ˎ̥" w:eastAsia="黑体"/>
          <w:sz w:val="32"/>
          <w:szCs w:val="32"/>
          <w:lang w:eastAsia="zh-CN"/>
        </w:rPr>
        <w:t xml:space="preserve">  </w:t>
      </w:r>
      <w:r>
        <w:rPr>
          <w:rFonts w:hint="eastAsia" w:ascii="黑体" w:hAnsi="ˎ̥" w:eastAsia="黑体"/>
          <w:sz w:val="32"/>
          <w:szCs w:val="32"/>
        </w:rPr>
        <w:t>基本情况</w:t>
      </w:r>
    </w:p>
    <w:p>
      <w:pPr>
        <w:spacing w:line="578" w:lineRule="exact"/>
        <w:ind w:firstLine="640" w:firstLineChars="200"/>
        <w:rPr>
          <w:rFonts w:hint="eastAsia" w:ascii="楷体" w:hAnsi="楷体" w:eastAsia="楷体" w:cs="楷体"/>
          <w:sz w:val="32"/>
          <w:szCs w:val="32"/>
        </w:rPr>
      </w:pPr>
    </w:p>
    <w:p>
      <w:pPr>
        <w:numPr>
          <w:ilvl w:val="0"/>
          <w:numId w:val="2"/>
        </w:numPr>
        <w:spacing w:line="578"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部门</w:t>
      </w:r>
      <w:bookmarkEnd w:id="7"/>
      <w:r>
        <w:rPr>
          <w:rFonts w:hint="eastAsia" w:ascii="黑体" w:hAnsi="黑体" w:eastAsia="黑体" w:cs="黑体"/>
          <w:sz w:val="32"/>
          <w:szCs w:val="32"/>
        </w:rPr>
        <w:t>（单位）职责</w:t>
      </w:r>
      <w:bookmarkEnd w:id="8"/>
      <w:bookmarkEnd w:id="9"/>
      <w:bookmarkEnd w:id="10"/>
      <w:bookmarkEnd w:id="11"/>
      <w:bookmarkEnd w:id="12"/>
    </w:p>
    <w:p>
      <w:pPr>
        <w:pStyle w:val="5"/>
        <w:spacing w:line="576" w:lineRule="exact"/>
        <w:ind w:left="0" w:leftChars="0" w:firstLine="640" w:firstLineChars="200"/>
        <w:rPr>
          <w:rFonts w:hint="eastAsia" w:ascii="Times New Roman" w:hAnsi="Times New Roman" w:eastAsia="楷体_GB2312" w:cs="方正楷体简体"/>
          <w:sz w:val="32"/>
          <w:szCs w:val="32"/>
        </w:rPr>
      </w:pPr>
      <w:r>
        <w:rPr>
          <w:rFonts w:hint="eastAsia" w:ascii="Times New Roman" w:hAnsi="Times New Roman" w:eastAsia="楷体_GB2312" w:cs="方正楷体简体"/>
          <w:sz w:val="32"/>
          <w:szCs w:val="32"/>
        </w:rPr>
        <w:t>（一）党委主要职责：</w:t>
      </w:r>
    </w:p>
    <w:p>
      <w:pPr>
        <w:overflowPunct w:val="0"/>
        <w:spacing w:line="576" w:lineRule="exact"/>
        <w:ind w:firstLine="640" w:firstLineChars="20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1</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宣传和贯彻执行党的路线方针政策和党中央、上级党组织及本乡党员代表大会（党员大会）的决议。</w:t>
      </w:r>
    </w:p>
    <w:p>
      <w:pPr>
        <w:overflowPunct w:val="0"/>
        <w:spacing w:line="576" w:lineRule="exact"/>
        <w:ind w:firstLine="640" w:firstLineChars="20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2</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领导并组织、协调乡人大和政府开展各项工作，维护党的权威，充分发挥乡党委的核心作用。</w:t>
      </w:r>
    </w:p>
    <w:p>
      <w:pPr>
        <w:overflowPunct w:val="0"/>
        <w:spacing w:line="576" w:lineRule="exact"/>
        <w:ind w:firstLine="640" w:firstLineChars="20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3</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讨论和决定本乡经济建设、政治建设、文化建设、社会建设、生态文明建设和党的建设以及乡村振兴中的重大问题。需由乡</w:t>
      </w:r>
      <w:r>
        <w:rPr>
          <w:rFonts w:hint="eastAsia" w:eastAsia="仿宋_GB2312" w:cs="方正仿宋简体"/>
          <w:sz w:val="32"/>
          <w:szCs w:val="32"/>
          <w:lang w:eastAsia="zh-CN"/>
        </w:rPr>
        <w:t xml:space="preserve"> </w:t>
      </w:r>
      <w:r>
        <w:rPr>
          <w:rFonts w:hint="eastAsia" w:ascii="Times New Roman" w:hAnsi="Times New Roman" w:eastAsia="仿宋_GB2312" w:cs="方正仿宋简体"/>
          <w:sz w:val="32"/>
          <w:szCs w:val="32"/>
        </w:rPr>
        <w:t>政权机关或者集体经济组织决定的重要事项，经</w:t>
      </w:r>
      <w:r>
        <w:rPr>
          <w:rFonts w:hint="eastAsia" w:ascii="Times New Roman" w:hAnsi="Times New Roman" w:eastAsia="仿宋_GB2312" w:cs="方正仿宋简体"/>
          <w:sz w:val="32"/>
          <w:szCs w:val="32"/>
          <w:lang w:val="zh-Hans"/>
        </w:rPr>
        <w:t>乡</w:t>
      </w:r>
      <w:r>
        <w:rPr>
          <w:rFonts w:hint="eastAsia" w:eastAsia="仿宋_GB2312" w:cs="方正仿宋简体"/>
          <w:sz w:val="32"/>
          <w:szCs w:val="32"/>
          <w:lang w:val="zh-Hans" w:eastAsia="zh-CN"/>
        </w:rPr>
        <w:t xml:space="preserve"> </w:t>
      </w:r>
      <w:r>
        <w:rPr>
          <w:rFonts w:hint="eastAsia" w:ascii="Times New Roman" w:hAnsi="Times New Roman" w:eastAsia="仿宋_GB2312" w:cs="方正仿宋简体"/>
          <w:sz w:val="32"/>
          <w:szCs w:val="32"/>
        </w:rPr>
        <w:t>党委研究讨论后，由</w:t>
      </w:r>
      <w:r>
        <w:rPr>
          <w:rFonts w:hint="eastAsia" w:ascii="Times New Roman" w:hAnsi="Times New Roman" w:eastAsia="仿宋_GB2312" w:cs="方正仿宋简体"/>
          <w:sz w:val="32"/>
          <w:szCs w:val="32"/>
          <w:lang w:val="zh-Hans"/>
        </w:rPr>
        <w:t>乡</w:t>
      </w:r>
      <w:r>
        <w:rPr>
          <w:rFonts w:hint="eastAsia" w:eastAsia="仿宋_GB2312" w:cs="方正仿宋简体"/>
          <w:sz w:val="32"/>
          <w:szCs w:val="32"/>
          <w:lang w:val="zh-Hans" w:eastAsia="zh-CN"/>
        </w:rPr>
        <w:t xml:space="preserve"> </w:t>
      </w:r>
      <w:r>
        <w:rPr>
          <w:rFonts w:hint="eastAsia" w:ascii="Times New Roman" w:hAnsi="Times New Roman" w:eastAsia="仿宋_GB2312" w:cs="方正仿宋简体"/>
          <w:sz w:val="32"/>
          <w:szCs w:val="32"/>
        </w:rPr>
        <w:t>政权机关或者集体经济组织依照法律和有关规定作出决定。</w:t>
      </w:r>
    </w:p>
    <w:p>
      <w:pPr>
        <w:overflowPunct w:val="0"/>
        <w:spacing w:line="576" w:lineRule="exact"/>
        <w:ind w:firstLine="640" w:firstLineChars="20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4</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领导</w:t>
      </w:r>
      <w:r>
        <w:rPr>
          <w:rFonts w:hint="eastAsia" w:ascii="Times New Roman" w:hAnsi="Times New Roman" w:eastAsia="仿宋_GB2312" w:cs="方正仿宋简体"/>
          <w:sz w:val="32"/>
          <w:szCs w:val="32"/>
          <w:lang w:val="zh-Hans"/>
        </w:rPr>
        <w:t>乡</w:t>
      </w:r>
      <w:r>
        <w:rPr>
          <w:rFonts w:hint="eastAsia" w:ascii="Times New Roman" w:hAnsi="Times New Roman" w:eastAsia="仿宋_GB2312" w:cs="方正仿宋简体"/>
          <w:sz w:val="32"/>
          <w:szCs w:val="32"/>
        </w:rPr>
        <w:t>政权机关、群团组织和其他各类组织，加强指导和规范，支持和保证这些机关和组织依照国家法律法规以及各自章程履行职责。</w:t>
      </w:r>
    </w:p>
    <w:p>
      <w:pPr>
        <w:overflowPunct w:val="0"/>
        <w:spacing w:line="576" w:lineRule="exact"/>
        <w:ind w:firstLine="640" w:firstLineChars="20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5</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加强</w:t>
      </w:r>
      <w:r>
        <w:rPr>
          <w:rFonts w:hint="eastAsia" w:ascii="Times New Roman" w:hAnsi="Times New Roman" w:eastAsia="仿宋_GB2312" w:cs="方正仿宋简体"/>
          <w:sz w:val="32"/>
          <w:szCs w:val="32"/>
          <w:lang w:val="zh-Hans"/>
        </w:rPr>
        <w:t>乡</w:t>
      </w:r>
      <w:r>
        <w:rPr>
          <w:rFonts w:hint="eastAsia" w:ascii="Times New Roman" w:hAnsi="Times New Roman" w:eastAsia="仿宋_GB2312" w:cs="方正仿宋简体"/>
          <w:sz w:val="32"/>
          <w:szCs w:val="32"/>
        </w:rPr>
        <w:t>党委自身建设和村党组织建设，以及其他隶属乡</w:t>
      </w:r>
      <w:r>
        <w:rPr>
          <w:rFonts w:hint="eastAsia" w:eastAsia="仿宋_GB2312" w:cs="方正仿宋简体"/>
          <w:sz w:val="32"/>
          <w:szCs w:val="32"/>
          <w:lang w:eastAsia="zh-CN"/>
        </w:rPr>
        <w:t xml:space="preserve"> </w:t>
      </w:r>
      <w:r>
        <w:rPr>
          <w:rFonts w:hint="eastAsia" w:ascii="Times New Roman" w:hAnsi="Times New Roman" w:eastAsia="仿宋_GB2312" w:cs="方正仿宋简体"/>
          <w:sz w:val="32"/>
          <w:szCs w:val="32"/>
        </w:rPr>
        <w:t>党委的党组织建设，抓好发展党员工作，加强党员队伍建设。维护和执行党的纪律，监督党员干部和其他工作人员严格遵守国家法律法规。</w:t>
      </w:r>
    </w:p>
    <w:p>
      <w:pPr>
        <w:overflowPunct w:val="0"/>
        <w:spacing w:line="576" w:lineRule="exact"/>
        <w:ind w:firstLine="640" w:firstLineChars="20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6</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按照干部管理权限，负责对干部的教育、培训、选拔、考核和监督工作。协助管理上级有关部门驻乡</w:t>
      </w:r>
      <w:r>
        <w:rPr>
          <w:rFonts w:hint="eastAsia" w:eastAsia="仿宋_GB2312" w:cs="方正仿宋简体"/>
          <w:sz w:val="32"/>
          <w:szCs w:val="32"/>
          <w:lang w:eastAsia="zh-CN"/>
        </w:rPr>
        <w:t xml:space="preserve"> </w:t>
      </w:r>
      <w:r>
        <w:rPr>
          <w:rFonts w:hint="eastAsia" w:ascii="Times New Roman" w:hAnsi="Times New Roman" w:eastAsia="仿宋_GB2312" w:cs="方正仿宋简体"/>
          <w:sz w:val="32"/>
          <w:szCs w:val="32"/>
        </w:rPr>
        <w:t>、村的干部。做好人才服务和引进工作。</w:t>
      </w:r>
    </w:p>
    <w:p>
      <w:pPr>
        <w:overflowPunct w:val="0"/>
        <w:spacing w:line="576" w:lineRule="exact"/>
        <w:ind w:firstLine="640" w:firstLineChars="20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7</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领导本</w:t>
      </w:r>
      <w:r>
        <w:rPr>
          <w:rFonts w:hint="eastAsia" w:eastAsia="仿宋_GB2312" w:cs="方正仿宋简体"/>
          <w:sz w:val="32"/>
          <w:szCs w:val="32"/>
          <w:lang w:val="zh-Hans" w:eastAsia="zh-CN"/>
        </w:rPr>
        <w:t xml:space="preserve"> </w:t>
      </w:r>
      <w:r>
        <w:rPr>
          <w:rFonts w:hint="eastAsia" w:ascii="Times New Roman" w:hAnsi="Times New Roman" w:eastAsia="仿宋_GB2312" w:cs="方正仿宋简体"/>
          <w:sz w:val="32"/>
          <w:szCs w:val="32"/>
        </w:rPr>
        <w:t>的基层治理，加强社会主义民主法治建设和精神文明建设，加强社会治安综合治理，做好生态环保、美丽乡村建设、民生保障、脱贫致富、民族宗教等工作。</w:t>
      </w:r>
    </w:p>
    <w:p>
      <w:pPr>
        <w:overflowPunct w:val="0"/>
        <w:spacing w:line="576" w:lineRule="exact"/>
        <w:ind w:firstLine="640" w:firstLineChars="20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8</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负责联系党外知识分子和民族、宗教界爱国人士，及时向他们通报情况，反映其意见和建议，做好爱国统一战线工作。</w:t>
      </w:r>
    </w:p>
    <w:p>
      <w:pPr>
        <w:overflowPunct w:val="0"/>
        <w:spacing w:line="576" w:lineRule="exact"/>
        <w:ind w:firstLine="640" w:firstLineChars="20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9</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承担各类文件的安全传递、管理、立卷和归档工作。</w:t>
      </w:r>
    </w:p>
    <w:p>
      <w:pPr>
        <w:overflowPunct w:val="0"/>
        <w:spacing w:line="576" w:lineRule="exact"/>
        <w:ind w:firstLine="640" w:firstLineChars="20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10</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负责人民武装工作，配合做好征兵和民兵训练工作。</w:t>
      </w:r>
    </w:p>
    <w:p>
      <w:pPr>
        <w:overflowPunct w:val="0"/>
        <w:spacing w:line="576" w:lineRule="exact"/>
        <w:ind w:firstLine="640" w:firstLineChars="20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11</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承办上级党委交办的其他事项。</w:t>
      </w:r>
    </w:p>
    <w:p>
      <w:pPr>
        <w:pStyle w:val="5"/>
        <w:spacing w:line="576" w:lineRule="exact"/>
        <w:ind w:left="0" w:leftChars="0" w:firstLine="640"/>
        <w:rPr>
          <w:rFonts w:hint="eastAsia" w:ascii="Times New Roman" w:hAnsi="Times New Roman" w:eastAsia="楷体_GB2312" w:cs="方正楷体简体"/>
          <w:sz w:val="32"/>
          <w:szCs w:val="32"/>
        </w:rPr>
      </w:pPr>
      <w:r>
        <w:rPr>
          <w:rFonts w:hint="eastAsia" w:ascii="Times New Roman" w:hAnsi="Times New Roman" w:eastAsia="楷体_GB2312" w:cs="方正楷体简体"/>
          <w:sz w:val="32"/>
          <w:szCs w:val="32"/>
        </w:rPr>
        <w:t>（二）人大主要职责：</w:t>
      </w:r>
    </w:p>
    <w:p>
      <w:pPr>
        <w:overflowPunct w:val="0"/>
        <w:spacing w:line="576" w:lineRule="exact"/>
        <w:ind w:firstLine="640" w:firstLineChars="20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1</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检查监督上级人大常委会的各项决议和决定的实施及落实情况。</w:t>
      </w:r>
    </w:p>
    <w:p>
      <w:pPr>
        <w:pStyle w:val="5"/>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2</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监督乡政府的国民经济和社会发展规划执行情况。</w:t>
      </w:r>
    </w:p>
    <w:p>
      <w:pPr>
        <w:pStyle w:val="5"/>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3</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配合县人大常委会开展各项工作的执法检查活动。</w:t>
      </w:r>
    </w:p>
    <w:p>
      <w:pPr>
        <w:pStyle w:val="5"/>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4</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开展法制研究和法律知识普及工作。</w:t>
      </w:r>
    </w:p>
    <w:p>
      <w:pPr>
        <w:pStyle w:val="5"/>
        <w:spacing w:line="576" w:lineRule="exact"/>
        <w:ind w:left="0" w:leftChars="0" w:firstLine="640"/>
        <w:rPr>
          <w:rFonts w:ascii="Times New Roman" w:hAnsi="Times New Roman" w:eastAsia="仿宋_GB2312" w:cs="方正仿宋简体"/>
          <w:sz w:val="32"/>
          <w:szCs w:val="32"/>
        </w:rPr>
      </w:pPr>
      <w:r>
        <w:rPr>
          <w:rFonts w:hint="eastAsia" w:ascii="Times New Roman" w:hAnsi="Times New Roman" w:eastAsia="仿宋_GB2312" w:cs="方正仿宋简体"/>
          <w:sz w:val="32"/>
          <w:szCs w:val="32"/>
        </w:rPr>
        <w:t>5</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负责监督乡政府的工作，及时向乡</w:t>
      </w:r>
      <w:r>
        <w:rPr>
          <w:rFonts w:hint="eastAsia" w:eastAsia="仿宋_GB2312" w:cs="方正仿宋简体"/>
          <w:sz w:val="32"/>
          <w:szCs w:val="32"/>
          <w:lang w:eastAsia="zh-CN"/>
        </w:rPr>
        <w:t xml:space="preserve"> </w:t>
      </w:r>
      <w:r>
        <w:rPr>
          <w:rFonts w:hint="eastAsia" w:ascii="Times New Roman" w:hAnsi="Times New Roman" w:eastAsia="仿宋_GB2312" w:cs="方正仿宋简体"/>
          <w:sz w:val="32"/>
          <w:szCs w:val="32"/>
        </w:rPr>
        <w:t>党委报告有关情况，提出意见和建议。</w:t>
      </w:r>
    </w:p>
    <w:p>
      <w:pPr>
        <w:pStyle w:val="5"/>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6</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负责乡人大换届有关工作。</w:t>
      </w:r>
    </w:p>
    <w:p>
      <w:pPr>
        <w:pStyle w:val="5"/>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7</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办理人大代表和群众来信、来访工作，协助、督促做好代表和群众提出的建议、批评及意见的办复工作。</w:t>
      </w:r>
    </w:p>
    <w:p>
      <w:pPr>
        <w:pStyle w:val="5"/>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8</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承担上级人大代表来乡视察、考察活动的工作汇报等具体事务。</w:t>
      </w:r>
    </w:p>
    <w:p>
      <w:pPr>
        <w:pStyle w:val="5"/>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9</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负责乡政府有关人事任免的具体事务，管理相关人事资料。</w:t>
      </w:r>
    </w:p>
    <w:p>
      <w:pPr>
        <w:pStyle w:val="5"/>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10</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负责乡人代会的组织及会务工作。</w:t>
      </w:r>
    </w:p>
    <w:p>
      <w:pPr>
        <w:pStyle w:val="5"/>
        <w:spacing w:line="576" w:lineRule="exact"/>
        <w:ind w:left="0" w:leftChars="0" w:firstLine="640"/>
        <w:rPr>
          <w:rFonts w:hint="eastAsia" w:ascii="Times New Roman" w:hAnsi="Times New Roman" w:eastAsia="楷体_GB2312" w:cs="方正楷体简体"/>
          <w:sz w:val="32"/>
          <w:szCs w:val="32"/>
        </w:rPr>
      </w:pPr>
      <w:r>
        <w:rPr>
          <w:rFonts w:hint="eastAsia" w:ascii="Times New Roman" w:hAnsi="Times New Roman" w:eastAsia="仿宋_GB2312" w:cs="方正仿宋简体"/>
          <w:sz w:val="32"/>
          <w:szCs w:val="32"/>
        </w:rPr>
        <w:t>11</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承办县人大常委会和乡</w:t>
      </w:r>
      <w:r>
        <w:rPr>
          <w:rFonts w:hint="eastAsia" w:eastAsia="仿宋_GB2312" w:cs="方正仿宋简体"/>
          <w:sz w:val="32"/>
          <w:szCs w:val="32"/>
          <w:lang w:eastAsia="zh-CN"/>
        </w:rPr>
        <w:t xml:space="preserve"> </w:t>
      </w:r>
      <w:r>
        <w:rPr>
          <w:rFonts w:hint="eastAsia" w:ascii="Times New Roman" w:hAnsi="Times New Roman" w:eastAsia="仿宋_GB2312" w:cs="方正仿宋简体"/>
          <w:sz w:val="32"/>
          <w:szCs w:val="32"/>
        </w:rPr>
        <w:t>党委交办的其他事项。</w:t>
      </w:r>
    </w:p>
    <w:p>
      <w:pPr>
        <w:pStyle w:val="5"/>
        <w:spacing w:line="576" w:lineRule="exact"/>
        <w:ind w:left="0" w:leftChars="0" w:firstLine="640"/>
        <w:rPr>
          <w:rFonts w:hint="eastAsia" w:ascii="Times New Roman" w:hAnsi="Times New Roman" w:eastAsia="楷体_GB2312" w:cs="方正楷体简体"/>
          <w:sz w:val="32"/>
          <w:szCs w:val="32"/>
        </w:rPr>
      </w:pPr>
      <w:r>
        <w:rPr>
          <w:rFonts w:hint="eastAsia" w:ascii="Times New Roman" w:hAnsi="Times New Roman" w:eastAsia="楷体_GB2312" w:cs="方正楷体简体"/>
          <w:sz w:val="32"/>
          <w:szCs w:val="32"/>
        </w:rPr>
        <w:t>（三）政府主要职责：</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1</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执行本级人民代表大会的决议和上级国家行政机关的决定和命令，发布决定和命令。</w:t>
      </w:r>
      <w:r>
        <w:rPr>
          <w:rFonts w:hint="eastAsia" w:ascii="仿宋_GB2312" w:hAnsi="仿宋_GB2312" w:eastAsia="仿宋_GB2312" w:cs="仿宋_GB2312"/>
          <w:sz w:val="32"/>
          <w:szCs w:val="32"/>
        </w:rPr>
        <w:t>承办乡人大代表提交的建议、意见和提案的办理、答复工作。</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2</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执行本行政区域内的经济和社会发展计划、预算，管理本行政区域内的经济、教育、科学、文化、卫生、体育等事业和生态环境保护、财政、民政、社会保障、公安、司法行政、人口与计划生育等行政工作。</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3</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保护社会主义的全民所有的财产和劳动群众集体所有的财产，保护公民私人所有的合法财产，维护社会秩序，保障公民的人身权利、民主权利和其他权利。</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4</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保护各种经济组织的合法权益。负责乡</w:t>
      </w:r>
      <w:r>
        <w:rPr>
          <w:rFonts w:hint="eastAsia" w:eastAsia="仿宋_GB2312" w:cs="方正仿宋简体"/>
          <w:sz w:val="32"/>
          <w:szCs w:val="32"/>
          <w:lang w:eastAsia="zh-CN"/>
        </w:rPr>
        <w:t xml:space="preserve"> </w:t>
      </w:r>
      <w:r>
        <w:rPr>
          <w:rFonts w:hint="eastAsia" w:ascii="Times New Roman" w:hAnsi="Times New Roman" w:eastAsia="仿宋_GB2312" w:cs="方正仿宋简体"/>
          <w:sz w:val="32"/>
          <w:szCs w:val="32"/>
        </w:rPr>
        <w:t>企业和多种经营主体的管理工作。</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5</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铸牢中华民族共同体意识，促进各民族广泛交往交流交融，保障少数民族的合法权利和利益，保障少数民族保持或者改革自己的风俗习惯的自由。加强寺庙管理，增强对僧尼的爱国主义教育。</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6</w:t>
      </w:r>
      <w:r>
        <w:rPr>
          <w:rFonts w:hint="eastAsia" w:ascii="仿宋_GB2312" w:hAnsi="仿宋_GB2312" w:eastAsia="仿宋_GB2312" w:cs="仿宋_GB2312"/>
          <w:sz w:val="32"/>
          <w:szCs w:val="32"/>
        </w:rPr>
        <w:t>.</w:t>
      </w:r>
      <w:r>
        <w:rPr>
          <w:rFonts w:hint="eastAsia" w:ascii="Times New Roman" w:hAnsi="Times New Roman" w:eastAsia="仿宋_GB2312" w:cs="方正仿宋简体"/>
          <w:sz w:val="32"/>
          <w:szCs w:val="32"/>
        </w:rPr>
        <w:t>保障宪法和法律赋予妇女的男女平等、同工同酬和婚姻自由等各项权利。</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7</w:t>
      </w:r>
      <w:r>
        <w:rPr>
          <w:rFonts w:hint="eastAsia" w:ascii="仿宋_GB2312" w:hAnsi="仿宋_GB2312" w:eastAsia="仿宋_GB2312" w:cs="仿宋_GB2312"/>
          <w:sz w:val="32"/>
          <w:szCs w:val="32"/>
        </w:rPr>
        <w:t>.贯彻落实中央及自治区、市和县委、县政府有关经济发展的重大方针、决策和重要会议精神；围绕乡</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rPr>
        <w:t>经济社会发展及中心工作，组织调查研究，及时了解和掌握乡</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rPr>
        <w:t>经济社会发展的重要情况，制订乡</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rPr>
        <w:t>经济和社会发展规划并组织实施。</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8</w:t>
      </w:r>
      <w:r>
        <w:rPr>
          <w:rFonts w:hint="eastAsia" w:ascii="仿宋_GB2312" w:hAnsi="仿宋_GB2312" w:eastAsia="仿宋_GB2312" w:cs="仿宋_GB2312"/>
          <w:sz w:val="32"/>
          <w:szCs w:val="32"/>
        </w:rPr>
        <w:t>.负责本乡</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rPr>
        <w:t>财政经济贸易等工作。</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9</w:t>
      </w:r>
      <w:r>
        <w:rPr>
          <w:rFonts w:hint="eastAsia" w:ascii="仿宋_GB2312" w:hAnsi="仿宋_GB2312" w:eastAsia="仿宋_GB2312" w:cs="仿宋_GB2312"/>
          <w:sz w:val="32"/>
          <w:szCs w:val="32"/>
        </w:rPr>
        <w:t>.负责引导农牧民进行科学化、现代化的农牧业生产，增加农牧民收入，发展农牧区经济。</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10</w:t>
      </w:r>
      <w:r>
        <w:rPr>
          <w:rFonts w:hint="eastAsia" w:ascii="仿宋_GB2312" w:hAnsi="仿宋_GB2312" w:eastAsia="仿宋_GB2312" w:cs="仿宋_GB2312"/>
          <w:sz w:val="32"/>
          <w:szCs w:val="32"/>
        </w:rPr>
        <w:t>.发展乡</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rPr>
        <w:t>特色经济，培植经济增长点。</w:t>
      </w:r>
    </w:p>
    <w:p>
      <w:pPr>
        <w:pStyle w:val="10"/>
        <w:spacing w:line="576" w:lineRule="exact"/>
        <w:ind w:left="0" w:leftChars="0" w:firstLine="640"/>
        <w:rPr>
          <w:rFonts w:ascii="Times New Roman" w:hAnsi="Times New Roman" w:eastAsia="仿宋_GB2312" w:cs="方正仿宋简体"/>
          <w:sz w:val="32"/>
          <w:szCs w:val="32"/>
        </w:rPr>
      </w:pPr>
      <w:r>
        <w:rPr>
          <w:rFonts w:hint="eastAsia" w:ascii="Times New Roman" w:hAnsi="Times New Roman" w:eastAsia="仿宋_GB2312" w:cs="方正仿宋简体"/>
          <w:sz w:val="32"/>
          <w:szCs w:val="32"/>
        </w:rPr>
        <w:t>11</w:t>
      </w:r>
      <w:r>
        <w:rPr>
          <w:rFonts w:hint="eastAsia" w:ascii="仿宋_GB2312" w:hAnsi="仿宋_GB2312" w:eastAsia="仿宋_GB2312" w:cs="仿宋_GB2312"/>
          <w:sz w:val="32"/>
          <w:szCs w:val="32"/>
        </w:rPr>
        <w:t>.负责指导、检查和督促各村（社区）委员会对各级政府的方针政策和具体措施的落实情况。</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12</w:t>
      </w:r>
      <w:r>
        <w:rPr>
          <w:rFonts w:hint="eastAsia" w:ascii="仿宋_GB2312" w:hAnsi="仿宋_GB2312" w:eastAsia="仿宋_GB2312" w:cs="仿宋_GB2312"/>
          <w:sz w:val="32"/>
          <w:szCs w:val="32"/>
        </w:rPr>
        <w:t>.负责乡</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rPr>
        <w:t>、农牧区社会管理，指导村（社区）委会自治建设。</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13</w:t>
      </w:r>
      <w:r>
        <w:rPr>
          <w:rFonts w:hint="eastAsia" w:ascii="仿宋_GB2312" w:hAnsi="仿宋_GB2312" w:eastAsia="仿宋_GB2312" w:cs="仿宋_GB2312"/>
          <w:sz w:val="32"/>
          <w:szCs w:val="32"/>
        </w:rPr>
        <w:t>.接受乡人大的监督，配合乡</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rPr>
        <w:t>人大开展各项工作。</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14</w:t>
      </w:r>
      <w:r>
        <w:rPr>
          <w:rFonts w:hint="eastAsia" w:ascii="仿宋_GB2312" w:hAnsi="仿宋_GB2312" w:eastAsia="仿宋_GB2312" w:cs="仿宋_GB2312"/>
          <w:sz w:val="32"/>
          <w:szCs w:val="32"/>
        </w:rPr>
        <w:t>.负责乡重大活动的组织协调以及具体实施工作。</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15</w:t>
      </w:r>
      <w:r>
        <w:rPr>
          <w:rFonts w:hint="eastAsia" w:ascii="仿宋_GB2312" w:hAnsi="仿宋_GB2312" w:eastAsia="仿宋_GB2312" w:cs="仿宋_GB2312"/>
          <w:sz w:val="32"/>
          <w:szCs w:val="32"/>
        </w:rPr>
        <w:t>.负责为农牧区、农牧业和农牧民的生产生活提供产前、产中、产后的公共服务和社会化服务体系建设。</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16</w:t>
      </w:r>
      <w:r>
        <w:rPr>
          <w:rFonts w:hint="eastAsia" w:ascii="仿宋_GB2312" w:hAnsi="仿宋_GB2312" w:eastAsia="仿宋_GB2312" w:cs="仿宋_GB2312"/>
          <w:sz w:val="32"/>
          <w:szCs w:val="32"/>
        </w:rPr>
        <w:t>.负责为农牧民生产生活提供信息、政策和法制等服务工作。</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17</w:t>
      </w:r>
      <w:r>
        <w:rPr>
          <w:rFonts w:hint="eastAsia" w:ascii="仿宋_GB2312" w:hAnsi="仿宋_GB2312" w:eastAsia="仿宋_GB2312" w:cs="仿宋_GB2312"/>
          <w:sz w:val="32"/>
          <w:szCs w:val="32"/>
        </w:rPr>
        <w:t>.负责为农牧民提供实用技术和劳务技能培训等服务工作。</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18</w:t>
      </w:r>
      <w:r>
        <w:rPr>
          <w:rFonts w:hint="eastAsia" w:ascii="仿宋_GB2312" w:hAnsi="仿宋_GB2312" w:eastAsia="仿宋_GB2312" w:cs="仿宋_GB2312"/>
          <w:sz w:val="32"/>
          <w:szCs w:val="32"/>
        </w:rPr>
        <w:t>.负责为农牧民参与市场经济提供集市场所等服务。</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19</w:t>
      </w:r>
      <w:r>
        <w:rPr>
          <w:rFonts w:hint="eastAsia" w:ascii="仿宋_GB2312" w:hAnsi="仿宋_GB2312" w:eastAsia="仿宋_GB2312" w:cs="仿宋_GB2312"/>
          <w:sz w:val="32"/>
          <w:szCs w:val="32"/>
        </w:rPr>
        <w:t>.负责乡社会治安综合治理工作，确保社会局势稳定，做好各种突发事件和重大事故的情况反映和处理工作。</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20</w:t>
      </w:r>
      <w:r>
        <w:rPr>
          <w:rFonts w:hint="eastAsia" w:ascii="仿宋_GB2312" w:hAnsi="仿宋_GB2312" w:eastAsia="仿宋_GB2312" w:cs="仿宋_GB2312"/>
          <w:sz w:val="32"/>
          <w:szCs w:val="32"/>
        </w:rPr>
        <w:t>.负责处理农牧民信访工作。</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21</w:t>
      </w:r>
      <w:r>
        <w:rPr>
          <w:rFonts w:hint="eastAsia" w:ascii="仿宋_GB2312" w:hAnsi="仿宋_GB2312" w:eastAsia="仿宋_GB2312" w:cs="仿宋_GB2312"/>
          <w:sz w:val="32"/>
          <w:szCs w:val="32"/>
        </w:rPr>
        <w:t>.处理群众来信，接待群众来访，及时向县委、县政府反映重大问题，做好宣传、疏导和化解等工作。</w:t>
      </w:r>
    </w:p>
    <w:p>
      <w:pPr>
        <w:pStyle w:val="10"/>
        <w:spacing w:line="576" w:lineRule="exact"/>
        <w:ind w:left="0" w:leftChars="0" w:firstLine="640"/>
        <w:rPr>
          <w:rFonts w:hint="eastAsia" w:ascii="Times New Roman" w:hAnsi="Times New Roman" w:eastAsia="仿宋_GB2312" w:cs="方正仿宋简体"/>
          <w:sz w:val="32"/>
          <w:szCs w:val="32"/>
        </w:rPr>
      </w:pPr>
      <w:r>
        <w:rPr>
          <w:rFonts w:hint="eastAsia" w:ascii="Times New Roman" w:hAnsi="Times New Roman" w:eastAsia="仿宋_GB2312" w:cs="方正仿宋简体"/>
          <w:sz w:val="32"/>
          <w:szCs w:val="32"/>
        </w:rPr>
        <w:t>22</w:t>
      </w:r>
      <w:r>
        <w:rPr>
          <w:rFonts w:hint="eastAsia" w:ascii="仿宋_GB2312" w:hAnsi="仿宋_GB2312" w:eastAsia="仿宋_GB2312" w:cs="仿宋_GB2312"/>
          <w:sz w:val="32"/>
          <w:szCs w:val="32"/>
        </w:rPr>
        <w:t>.负责对草场、水等资源纠纷进行调解工作。</w:t>
      </w:r>
    </w:p>
    <w:p>
      <w:pPr>
        <w:pStyle w:val="10"/>
        <w:spacing w:line="576" w:lineRule="exact"/>
        <w:ind w:left="0" w:leftChars="0" w:firstLine="640"/>
        <w:rPr>
          <w:rFonts w:hint="eastAsia" w:ascii="Times New Roman" w:hAnsi="Times New Roman" w:eastAsia="仿宋_GB2312" w:cs="方正仿宋简体"/>
          <w:sz w:val="32"/>
          <w:szCs w:val="32"/>
          <w:highlight w:val="none"/>
        </w:rPr>
      </w:pPr>
      <w:bookmarkStart w:id="112" w:name="_GoBack"/>
      <w:r>
        <w:rPr>
          <w:rFonts w:hint="eastAsia" w:ascii="Times New Roman" w:hAnsi="Times New Roman" w:eastAsia="仿宋_GB2312" w:cs="方正仿宋简体"/>
          <w:sz w:val="32"/>
          <w:szCs w:val="32"/>
          <w:highlight w:val="none"/>
        </w:rPr>
        <w:t>23</w:t>
      </w:r>
      <w:r>
        <w:rPr>
          <w:rFonts w:hint="eastAsia" w:ascii="仿宋_GB2312" w:hAnsi="仿宋_GB2312" w:eastAsia="仿宋_GB2312" w:cs="仿宋_GB2312"/>
          <w:sz w:val="32"/>
          <w:szCs w:val="32"/>
          <w:highlight w:val="none"/>
        </w:rPr>
        <w:t>.铁路、公路沿线的乡负责协助做好安全运行工作。</w:t>
      </w:r>
    </w:p>
    <w:p>
      <w:pPr>
        <w:pStyle w:val="10"/>
        <w:spacing w:line="576" w:lineRule="exact"/>
        <w:ind w:left="0" w:leftChars="0" w:firstLine="640"/>
        <w:rPr>
          <w:rFonts w:hint="default" w:ascii="黑体" w:hAnsi="黑体" w:eastAsia="仿宋" w:cs="黑体"/>
          <w:sz w:val="32"/>
          <w:szCs w:val="32"/>
          <w:highlight w:val="none"/>
          <w:lang w:val="en-US" w:eastAsia="zh-CN"/>
        </w:rPr>
      </w:pPr>
      <w:r>
        <w:rPr>
          <w:rFonts w:hint="eastAsia" w:ascii="Times New Roman" w:hAnsi="Times New Roman" w:eastAsia="仿宋_GB2312" w:cs="方正仿宋简体"/>
          <w:sz w:val="32"/>
          <w:szCs w:val="32"/>
          <w:highlight w:val="none"/>
        </w:rPr>
        <w:t>24</w:t>
      </w:r>
      <w:r>
        <w:rPr>
          <w:rFonts w:hint="eastAsia" w:ascii="仿宋_GB2312" w:hAnsi="仿宋_GB2312" w:eastAsia="仿宋_GB2312" w:cs="仿宋_GB2312"/>
          <w:sz w:val="32"/>
          <w:szCs w:val="32"/>
          <w:highlight w:val="none"/>
        </w:rPr>
        <w:t>.</w:t>
      </w:r>
      <w:r>
        <w:rPr>
          <w:rFonts w:hint="eastAsia" w:ascii="Times New Roman" w:hAnsi="Times New Roman" w:eastAsia="仿宋_GB2312" w:cs="方正仿宋简体"/>
          <w:sz w:val="32"/>
          <w:szCs w:val="32"/>
          <w:highlight w:val="none"/>
        </w:rPr>
        <w:t>办理上级人民政府交办的其他事项。</w:t>
      </w:r>
    </w:p>
    <w:p>
      <w:pPr>
        <w:numPr>
          <w:ilvl w:val="0"/>
          <w:numId w:val="2"/>
        </w:numPr>
        <w:spacing w:line="578" w:lineRule="exact"/>
        <w:ind w:left="0" w:leftChars="0" w:firstLine="640" w:firstLineChars="200"/>
        <w:rPr>
          <w:rFonts w:hint="default" w:ascii="黑体" w:hAnsi="黑体" w:eastAsia="黑体" w:cs="黑体"/>
          <w:sz w:val="32"/>
          <w:szCs w:val="32"/>
          <w:highlight w:val="none"/>
          <w:lang w:val="en-US" w:eastAsia="zh-CN"/>
        </w:rPr>
      </w:pPr>
      <w:bookmarkStart w:id="13" w:name="_Toc17796_WPSOffice_Level2"/>
      <w:bookmarkStart w:id="14" w:name="_Toc4833_WPSOffice_Level2"/>
      <w:bookmarkStart w:id="15" w:name="_Toc24059_WPSOffice_Level2"/>
      <w:bookmarkStart w:id="16" w:name="_Toc6572_WPSOffice_Level2"/>
      <w:bookmarkStart w:id="17" w:name="_Toc24474_WPSOffice_Level2"/>
      <w:r>
        <w:rPr>
          <w:rFonts w:hint="eastAsia" w:ascii="黑体" w:hAnsi="黑体" w:eastAsia="黑体" w:cs="黑体"/>
          <w:sz w:val="32"/>
          <w:szCs w:val="32"/>
          <w:highlight w:val="none"/>
        </w:rPr>
        <w:t>机构设置</w:t>
      </w:r>
      <w:bookmarkEnd w:id="13"/>
      <w:bookmarkEnd w:id="14"/>
      <w:bookmarkEnd w:id="15"/>
      <w:bookmarkEnd w:id="16"/>
      <w:bookmarkEnd w:id="17"/>
    </w:p>
    <w:p>
      <w:pPr>
        <w:ind w:firstLine="640" w:firstLineChars="200"/>
        <w:rPr>
          <w:rFonts w:hint="default" w:ascii="黑体" w:hAnsi="黑体" w:eastAsia="黑体" w:cs="黑体"/>
          <w:sz w:val="32"/>
          <w:szCs w:val="32"/>
          <w:highlight w:val="none"/>
          <w:lang w:val="en-US" w:eastAsia="zh-CN"/>
        </w:rPr>
      </w:pPr>
      <w:r>
        <w:rPr>
          <w:rFonts w:hint="eastAsia" w:ascii="仿宋" w:hAnsi="仿宋" w:eastAsia="仿宋"/>
          <w:sz w:val="32"/>
          <w:szCs w:val="32"/>
          <w:highlight w:val="none"/>
        </w:rPr>
        <w:t>1.机构情况</w:t>
      </w:r>
    </w:p>
    <w:p>
      <w:pPr>
        <w:numPr>
          <w:ilvl w:val="0"/>
          <w:numId w:val="0"/>
        </w:numPr>
        <w:spacing w:line="578" w:lineRule="exact"/>
        <w:ind w:firstLine="640" w:firstLineChars="200"/>
        <w:rPr>
          <w:rFonts w:hint="eastAsia" w:ascii="仿宋" w:hAnsi="仿宋" w:eastAsia="仿宋"/>
          <w:sz w:val="32"/>
          <w:szCs w:val="32"/>
          <w:highlight w:val="none"/>
          <w:lang w:val="en-US" w:eastAsia="zh-CN"/>
        </w:rPr>
      </w:pPr>
      <w:r>
        <w:rPr>
          <w:rFonts w:hint="eastAsia" w:ascii="仿宋" w:hAnsi="仿宋" w:eastAsia="仿宋"/>
          <w:sz w:val="32"/>
          <w:szCs w:val="32"/>
          <w:highlight w:val="none"/>
          <w:lang w:eastAsia="zh-CN"/>
        </w:rPr>
        <w:t>乡</w:t>
      </w:r>
      <w:r>
        <w:rPr>
          <w:rFonts w:hint="eastAsia" w:ascii="仿宋" w:hAnsi="仿宋" w:eastAsia="仿宋"/>
          <w:sz w:val="32"/>
          <w:szCs w:val="32"/>
          <w:highlight w:val="none"/>
        </w:rPr>
        <w:t>内设</w:t>
      </w:r>
      <w:r>
        <w:rPr>
          <w:rFonts w:hint="eastAsia" w:ascii="仿宋" w:hAnsi="仿宋" w:eastAsia="仿宋"/>
          <w:sz w:val="32"/>
          <w:szCs w:val="32"/>
          <w:highlight w:val="none"/>
          <w:lang w:eastAsia="zh-CN"/>
        </w:rPr>
        <w:t>机构设置</w:t>
      </w:r>
      <w:r>
        <w:rPr>
          <w:rFonts w:hint="eastAsia" w:ascii="仿宋" w:hAnsi="仿宋" w:eastAsia="仿宋"/>
          <w:sz w:val="32"/>
          <w:szCs w:val="32"/>
          <w:highlight w:val="none"/>
          <w:lang w:val="en-US" w:eastAsia="zh-CN"/>
        </w:rPr>
        <w:t>5</w:t>
      </w:r>
      <w:r>
        <w:rPr>
          <w:rFonts w:hint="eastAsia" w:ascii="仿宋" w:hAnsi="仿宋" w:eastAsia="仿宋"/>
          <w:sz w:val="32"/>
          <w:szCs w:val="32"/>
          <w:highlight w:val="none"/>
        </w:rPr>
        <w:t>个</w:t>
      </w:r>
      <w:r>
        <w:rPr>
          <w:rFonts w:hint="eastAsia" w:ascii="仿宋" w:hAnsi="仿宋" w:eastAsia="仿宋"/>
          <w:sz w:val="32"/>
          <w:szCs w:val="32"/>
          <w:highlight w:val="none"/>
          <w:lang w:eastAsia="zh-CN"/>
        </w:rPr>
        <w:t>，共核定行政编制</w:t>
      </w:r>
      <w:r>
        <w:rPr>
          <w:rFonts w:hint="eastAsia" w:ascii="仿宋" w:hAnsi="仿宋" w:eastAsia="仿宋"/>
          <w:sz w:val="32"/>
          <w:szCs w:val="32"/>
          <w:highlight w:val="none"/>
          <w:lang w:val="en-US" w:eastAsia="zh-CN"/>
        </w:rPr>
        <w:t xml:space="preserve">  21 名，领导职数5名，即：党政综合办公室、党建工作办公室、经济发展办公室、民生服务办公室、平安法治办公室。</w:t>
      </w:r>
    </w:p>
    <w:p>
      <w:pPr>
        <w:ind w:firstLine="640" w:firstLineChars="200"/>
        <w:rPr>
          <w:rFonts w:hint="default" w:ascii="仿宋" w:hAnsi="仿宋" w:eastAsia="仿宋"/>
          <w:sz w:val="32"/>
          <w:szCs w:val="32"/>
          <w:lang w:val="en-US" w:eastAsia="zh-CN"/>
        </w:rPr>
      </w:pPr>
      <w:r>
        <w:rPr>
          <w:rFonts w:hint="eastAsia" w:ascii="仿宋" w:hAnsi="仿宋" w:eastAsia="仿宋"/>
          <w:sz w:val="32"/>
          <w:szCs w:val="32"/>
          <w:highlight w:val="none"/>
          <w:lang w:val="en-US" w:eastAsia="zh-CN"/>
        </w:rPr>
        <w:t>乡事业单位设置3个，共核定事业编制23名，即：便民服务中心（退役军人服务中心、综治中心）、文化综</w:t>
      </w:r>
      <w:bookmarkEnd w:id="112"/>
      <w:r>
        <w:rPr>
          <w:rFonts w:hint="eastAsia" w:ascii="仿宋" w:hAnsi="仿宋" w:eastAsia="仿宋"/>
          <w:sz w:val="32"/>
          <w:szCs w:val="32"/>
          <w:lang w:val="en-US" w:eastAsia="zh-CN"/>
        </w:rPr>
        <w:t>合服务中心（新时代文明实践所）、农牧综合服务中心。</w:t>
      </w:r>
    </w:p>
    <w:p>
      <w:pPr>
        <w:ind w:firstLine="640" w:firstLineChars="200"/>
        <w:rPr>
          <w:rFonts w:hint="eastAsia" w:ascii="仿宋" w:hAnsi="仿宋" w:eastAsia="仿宋"/>
          <w:sz w:val="32"/>
          <w:szCs w:val="32"/>
          <w:lang w:val="en-US" w:eastAsia="zh-CN"/>
        </w:rPr>
      </w:pPr>
      <w:r>
        <w:rPr>
          <w:rFonts w:hint="eastAsia" w:ascii="仿宋" w:hAnsi="仿宋" w:eastAsia="仿宋"/>
          <w:sz w:val="32"/>
          <w:szCs w:val="32"/>
        </w:rPr>
        <w:t>纳入本部门预算编制范围的二级预算单位</w:t>
      </w:r>
      <w:r>
        <w:rPr>
          <w:rFonts w:hint="eastAsia" w:ascii="仿宋" w:hAnsi="仿宋" w:eastAsia="仿宋"/>
          <w:sz w:val="32"/>
          <w:szCs w:val="32"/>
          <w:lang w:val="en-US" w:eastAsia="zh-CN"/>
        </w:rPr>
        <w:t>4个，</w:t>
      </w:r>
      <w:r>
        <w:rPr>
          <w:rFonts w:hint="eastAsia" w:ascii="仿宋" w:hAnsi="仿宋" w:eastAsia="仿宋"/>
          <w:sz w:val="32"/>
          <w:szCs w:val="32"/>
        </w:rPr>
        <w:t>包括：</w:t>
      </w:r>
      <w:r>
        <w:rPr>
          <w:rFonts w:hint="eastAsia" w:ascii="仿宋" w:hAnsi="仿宋" w:eastAsia="仿宋"/>
          <w:sz w:val="32"/>
          <w:szCs w:val="32"/>
          <w:lang w:val="en-US" w:eastAsia="zh-CN"/>
        </w:rPr>
        <w:t>1.乡党委政府 2.寺庙管理委员会 3.农牧综合服务中心 4.卫生院。</w:t>
      </w:r>
    </w:p>
    <w:p>
      <w:pPr>
        <w:numPr>
          <w:ilvl w:val="0"/>
          <w:numId w:val="0"/>
        </w:numPr>
        <w:ind w:firstLine="640" w:firstLineChars="200"/>
        <w:rPr>
          <w:rFonts w:hint="eastAsia" w:ascii="仿宋" w:hAnsi="仿宋" w:eastAsia="仿宋"/>
          <w:sz w:val="32"/>
          <w:szCs w:val="32"/>
        </w:rPr>
      </w:pPr>
      <w:bookmarkStart w:id="18" w:name="_Toc15521_WPSOffice_Level1"/>
      <w:bookmarkStart w:id="19" w:name="_Toc30690_WPSOffice_Level1"/>
      <w:bookmarkStart w:id="20" w:name="_Toc8164_WPSOffice_Level1"/>
      <w:bookmarkStart w:id="21" w:name="_Toc30451_WPSOffice_Level1"/>
      <w:bookmarkStart w:id="22" w:name="_Toc6234_WPSOffice_Level1"/>
      <w:bookmarkStart w:id="23" w:name="_Toc28253_WPSOffice_Level1"/>
      <w:bookmarkStart w:id="24" w:name="_Toc4029_WPSOffice_Level2"/>
      <w:bookmarkStart w:id="25" w:name="_Toc32695_WPSOffice_Level2"/>
      <w:bookmarkStart w:id="26" w:name="_Toc11518_WPSOffice_Level2"/>
      <w:bookmarkStart w:id="27" w:name="_Toc32472_WPSOffice_Level2"/>
      <w:bookmarkStart w:id="28" w:name="_Toc6211_WPSOffice_Level2"/>
      <w:bookmarkStart w:id="29" w:name="_Toc8867_WPSOffice_Level2"/>
      <w:r>
        <w:rPr>
          <w:rFonts w:hint="eastAsia" w:ascii="仿宋" w:hAnsi="仿宋" w:eastAsia="仿宋"/>
          <w:sz w:val="32"/>
          <w:szCs w:val="32"/>
          <w:lang w:val="en-US" w:eastAsia="zh-CN"/>
        </w:rPr>
        <w:t>2.</w:t>
      </w:r>
      <w:r>
        <w:rPr>
          <w:rFonts w:hint="eastAsia" w:ascii="仿宋" w:hAnsi="仿宋" w:eastAsia="仿宋"/>
          <w:sz w:val="32"/>
          <w:szCs w:val="32"/>
        </w:rPr>
        <w:t>人员情况</w:t>
      </w:r>
    </w:p>
    <w:p>
      <w:pPr>
        <w:numPr>
          <w:ilvl w:val="0"/>
          <w:numId w:val="0"/>
        </w:numPr>
        <w:ind w:firstLine="640" w:firstLineChars="200"/>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lang w:eastAsia="zh-CN"/>
        </w:rPr>
        <w:t>比如县香曲乡人民政府属行政机构，社会统一信用代码为：</w:t>
      </w:r>
      <w:r>
        <w:rPr>
          <w:rFonts w:hint="eastAsia" w:ascii="仿宋" w:hAnsi="仿宋" w:eastAsia="仿宋" w:cs="仿宋"/>
          <w:color w:val="000000"/>
          <w:sz w:val="32"/>
          <w:szCs w:val="32"/>
          <w:lang w:val="en-US" w:eastAsia="zh-CN"/>
        </w:rPr>
        <w:t>11542423064694515R</w:t>
      </w:r>
      <w:r>
        <w:rPr>
          <w:rFonts w:hint="eastAsia" w:ascii="仿宋" w:hAnsi="仿宋" w:eastAsia="仿宋" w:cs="仿宋"/>
          <w:color w:val="000000"/>
          <w:sz w:val="32"/>
          <w:szCs w:val="32"/>
          <w:highlight w:val="none"/>
          <w:lang w:eastAsia="zh-CN"/>
        </w:rPr>
        <w:t>。人员编制</w:t>
      </w:r>
      <w:r>
        <w:rPr>
          <w:rFonts w:hint="eastAsia" w:ascii="仿宋" w:hAnsi="仿宋" w:eastAsia="仿宋" w:cs="仿宋"/>
          <w:color w:val="000000"/>
          <w:sz w:val="32"/>
          <w:szCs w:val="32"/>
          <w:highlight w:val="none"/>
          <w:lang w:val="en-US" w:eastAsia="zh-CN"/>
        </w:rPr>
        <w:t>44</w:t>
      </w:r>
      <w:r>
        <w:rPr>
          <w:rFonts w:hint="eastAsia" w:ascii="仿宋" w:hAnsi="仿宋" w:eastAsia="仿宋" w:cs="仿宋"/>
          <w:color w:val="000000"/>
          <w:sz w:val="32"/>
          <w:szCs w:val="32"/>
          <w:highlight w:val="none"/>
          <w:lang w:eastAsia="zh-CN"/>
        </w:rPr>
        <w:t>人，其中行政人员编制</w:t>
      </w:r>
      <w:r>
        <w:rPr>
          <w:rFonts w:hint="eastAsia" w:ascii="仿宋" w:hAnsi="仿宋" w:eastAsia="仿宋" w:cs="仿宋"/>
          <w:color w:val="000000"/>
          <w:sz w:val="32"/>
          <w:szCs w:val="32"/>
          <w:highlight w:val="none"/>
          <w:lang w:val="en-US" w:eastAsia="zh-CN"/>
        </w:rPr>
        <w:t>21</w:t>
      </w:r>
      <w:r>
        <w:rPr>
          <w:rFonts w:hint="eastAsia" w:ascii="仿宋" w:hAnsi="仿宋" w:eastAsia="仿宋" w:cs="仿宋"/>
          <w:color w:val="000000"/>
          <w:sz w:val="32"/>
          <w:szCs w:val="32"/>
          <w:highlight w:val="none"/>
          <w:lang w:eastAsia="zh-CN"/>
        </w:rPr>
        <w:t>人，事业编制</w:t>
      </w:r>
      <w:r>
        <w:rPr>
          <w:rFonts w:hint="eastAsia" w:ascii="仿宋" w:hAnsi="仿宋" w:eastAsia="仿宋" w:cs="仿宋"/>
          <w:color w:val="000000"/>
          <w:sz w:val="32"/>
          <w:szCs w:val="32"/>
          <w:highlight w:val="none"/>
          <w:lang w:val="en-US" w:eastAsia="zh-CN"/>
        </w:rPr>
        <w:t>23人。</w:t>
      </w:r>
    </w:p>
    <w:p>
      <w:pPr>
        <w:pStyle w:val="2"/>
        <w:rPr>
          <w:rFonts w:hint="eastAsia" w:ascii="仿宋" w:hAnsi="仿宋" w:eastAsia="仿宋" w:cs="仿宋"/>
          <w:color w:val="000000"/>
          <w:sz w:val="32"/>
          <w:szCs w:val="32"/>
          <w:lang w:val="en-US" w:eastAsia="zh-CN"/>
        </w:rPr>
      </w:pPr>
    </w:p>
    <w:p>
      <w:pPr>
        <w:pStyle w:val="2"/>
        <w:rPr>
          <w:rFonts w:hint="eastAsia" w:ascii="仿宋" w:hAnsi="仿宋" w:eastAsia="仿宋" w:cs="仿宋"/>
          <w:color w:val="000000"/>
          <w:sz w:val="32"/>
          <w:szCs w:val="32"/>
          <w:lang w:val="en-US" w:eastAsia="zh-CN"/>
        </w:rPr>
      </w:pPr>
    </w:p>
    <w:p>
      <w:pPr>
        <w:pStyle w:val="2"/>
        <w:rPr>
          <w:rFonts w:hint="eastAsia" w:ascii="仿宋" w:hAnsi="仿宋" w:eastAsia="仿宋" w:cs="仿宋"/>
          <w:color w:val="000000"/>
          <w:sz w:val="32"/>
          <w:szCs w:val="32"/>
          <w:lang w:val="en-US" w:eastAsia="zh-CN"/>
        </w:rPr>
      </w:pPr>
    </w:p>
    <w:p>
      <w:pPr>
        <w:pStyle w:val="2"/>
        <w:rPr>
          <w:rFonts w:hint="eastAsia" w:ascii="仿宋" w:hAnsi="仿宋" w:eastAsia="仿宋" w:cs="仿宋"/>
          <w:color w:val="000000"/>
          <w:sz w:val="32"/>
          <w:szCs w:val="32"/>
          <w:lang w:val="en-US" w:eastAsia="zh-CN"/>
        </w:rPr>
      </w:pPr>
    </w:p>
    <w:p>
      <w:pPr>
        <w:pStyle w:val="2"/>
        <w:rPr>
          <w:rFonts w:hint="eastAsia" w:ascii="仿宋" w:hAnsi="仿宋" w:eastAsia="仿宋" w:cs="仿宋"/>
          <w:color w:val="000000"/>
          <w:sz w:val="32"/>
          <w:szCs w:val="32"/>
          <w:lang w:val="en-US" w:eastAsia="zh-CN"/>
        </w:rPr>
      </w:pPr>
    </w:p>
    <w:p>
      <w:pPr>
        <w:pStyle w:val="2"/>
        <w:rPr>
          <w:rFonts w:hint="eastAsia" w:ascii="仿宋" w:hAnsi="仿宋" w:eastAsia="仿宋" w:cs="仿宋"/>
          <w:color w:val="000000"/>
          <w:sz w:val="32"/>
          <w:szCs w:val="32"/>
          <w:lang w:val="en-US" w:eastAsia="zh-CN"/>
        </w:rPr>
      </w:pPr>
    </w:p>
    <w:p>
      <w:pPr>
        <w:pStyle w:val="2"/>
        <w:rPr>
          <w:rFonts w:hint="eastAsia" w:ascii="仿宋" w:hAnsi="仿宋" w:eastAsia="仿宋" w:cs="仿宋"/>
          <w:color w:val="000000"/>
          <w:sz w:val="32"/>
          <w:szCs w:val="32"/>
          <w:lang w:val="en-US" w:eastAsia="zh-CN"/>
        </w:rPr>
      </w:pPr>
    </w:p>
    <w:p>
      <w:pPr>
        <w:pStyle w:val="2"/>
        <w:rPr>
          <w:rFonts w:hint="eastAsia" w:ascii="仿宋" w:hAnsi="仿宋" w:eastAsia="仿宋" w:cs="仿宋"/>
          <w:color w:val="000000"/>
          <w:sz w:val="32"/>
          <w:szCs w:val="32"/>
          <w:lang w:val="en-US" w:eastAsia="zh-CN"/>
        </w:rPr>
      </w:pPr>
    </w:p>
    <w:p>
      <w:pPr>
        <w:pStyle w:val="2"/>
        <w:rPr>
          <w:rFonts w:hint="eastAsia" w:ascii="仿宋" w:hAnsi="仿宋" w:eastAsia="仿宋" w:cs="仿宋"/>
          <w:color w:val="000000"/>
          <w:sz w:val="32"/>
          <w:szCs w:val="32"/>
          <w:lang w:val="en-US" w:eastAsia="zh-CN"/>
        </w:rPr>
      </w:pPr>
    </w:p>
    <w:p>
      <w:pPr>
        <w:pStyle w:val="2"/>
        <w:rPr>
          <w:rFonts w:hint="eastAsia" w:ascii="仿宋" w:hAnsi="仿宋" w:eastAsia="仿宋" w:cs="仿宋"/>
          <w:color w:val="000000"/>
          <w:sz w:val="32"/>
          <w:szCs w:val="32"/>
          <w:lang w:val="en-US" w:eastAsia="zh-CN"/>
        </w:rPr>
      </w:pPr>
    </w:p>
    <w:p>
      <w:pPr>
        <w:pStyle w:val="2"/>
        <w:rPr>
          <w:rFonts w:hint="eastAsia" w:ascii="仿宋" w:hAnsi="仿宋" w:eastAsia="仿宋" w:cs="仿宋"/>
          <w:color w:val="000000"/>
          <w:sz w:val="32"/>
          <w:szCs w:val="32"/>
          <w:lang w:val="en-US" w:eastAsia="zh-CN"/>
        </w:rPr>
      </w:pPr>
    </w:p>
    <w:p>
      <w:pPr>
        <w:pStyle w:val="2"/>
        <w:rPr>
          <w:rFonts w:hint="eastAsia" w:ascii="仿宋" w:hAnsi="仿宋" w:eastAsia="仿宋" w:cs="仿宋"/>
          <w:color w:val="000000"/>
          <w:sz w:val="32"/>
          <w:szCs w:val="32"/>
          <w:lang w:val="en-US" w:eastAsia="zh-CN"/>
        </w:rPr>
      </w:pPr>
    </w:p>
    <w:p>
      <w:pPr>
        <w:pStyle w:val="2"/>
        <w:rPr>
          <w:rFonts w:hint="eastAsia" w:ascii="仿宋" w:hAnsi="仿宋" w:eastAsia="仿宋" w:cs="仿宋"/>
          <w:color w:val="000000"/>
          <w:sz w:val="32"/>
          <w:szCs w:val="32"/>
          <w:lang w:val="en-US" w:eastAsia="zh-CN"/>
        </w:rPr>
      </w:pPr>
    </w:p>
    <w:p>
      <w:pPr>
        <w:pStyle w:val="2"/>
        <w:rPr>
          <w:rFonts w:hint="eastAsia" w:ascii="仿宋" w:hAnsi="仿宋" w:eastAsia="仿宋" w:cs="仿宋"/>
          <w:color w:val="000000"/>
          <w:sz w:val="32"/>
          <w:szCs w:val="32"/>
          <w:lang w:val="en-US" w:eastAsia="zh-CN"/>
        </w:rPr>
      </w:pPr>
    </w:p>
    <w:p>
      <w:pPr>
        <w:pStyle w:val="2"/>
        <w:rPr>
          <w:rFonts w:hint="eastAsia" w:ascii="仿宋" w:hAnsi="仿宋" w:eastAsia="仿宋" w:cs="仿宋"/>
          <w:color w:val="000000"/>
          <w:sz w:val="32"/>
          <w:szCs w:val="32"/>
          <w:lang w:val="en-US" w:eastAsia="zh-CN"/>
        </w:rPr>
      </w:pPr>
    </w:p>
    <w:p>
      <w:pPr>
        <w:pStyle w:val="2"/>
        <w:rPr>
          <w:rFonts w:hint="eastAsia" w:ascii="仿宋" w:hAnsi="仿宋" w:eastAsia="仿宋" w:cs="仿宋"/>
          <w:color w:val="000000"/>
          <w:sz w:val="32"/>
          <w:szCs w:val="32"/>
          <w:lang w:val="en-US" w:eastAsia="zh-CN"/>
        </w:rPr>
      </w:pPr>
    </w:p>
    <w:p>
      <w:pPr>
        <w:pStyle w:val="2"/>
        <w:rPr>
          <w:rFonts w:hint="eastAsia" w:ascii="仿宋" w:hAnsi="仿宋" w:eastAsia="仿宋" w:cs="仿宋"/>
          <w:color w:val="000000"/>
          <w:sz w:val="32"/>
          <w:szCs w:val="32"/>
          <w:lang w:val="en-US" w:eastAsia="zh-CN"/>
        </w:rPr>
      </w:pPr>
    </w:p>
    <w:p>
      <w:pPr>
        <w:pStyle w:val="2"/>
        <w:rPr>
          <w:rFonts w:hint="eastAsia" w:ascii="仿宋" w:hAnsi="仿宋" w:eastAsia="仿宋" w:cs="仿宋"/>
          <w:color w:val="000000"/>
          <w:sz w:val="32"/>
          <w:szCs w:val="32"/>
          <w:lang w:val="en-US" w:eastAsia="zh-CN"/>
        </w:rPr>
      </w:pPr>
    </w:p>
    <w:p>
      <w:pPr>
        <w:spacing w:line="578" w:lineRule="exact"/>
        <w:jc w:val="center"/>
        <w:rPr>
          <w:rFonts w:hint="eastAsia" w:ascii="黑体" w:hAnsi="ˎ̥" w:eastAsia="黑体"/>
          <w:sz w:val="32"/>
          <w:szCs w:val="32"/>
        </w:rPr>
      </w:pPr>
      <w:r>
        <w:rPr>
          <w:rFonts w:hint="eastAsia" w:ascii="黑体" w:hAnsi="ˎ̥" w:eastAsia="黑体"/>
          <w:sz w:val="32"/>
          <w:szCs w:val="32"/>
        </w:rPr>
        <w:t>第二部分</w:t>
      </w:r>
      <w:r>
        <w:rPr>
          <w:rFonts w:hint="eastAsia" w:ascii="黑体" w:hAnsi="ˎ̥" w:eastAsia="黑体"/>
          <w:sz w:val="32"/>
          <w:szCs w:val="32"/>
          <w:lang w:eastAsia="zh-CN"/>
        </w:rPr>
        <w:t xml:space="preserve">  </w:t>
      </w:r>
      <w:r>
        <w:rPr>
          <w:rFonts w:hint="eastAsia" w:ascii="黑体" w:hAnsi="ˎ̥" w:eastAsia="黑体"/>
          <w:sz w:val="32"/>
          <w:szCs w:val="32"/>
          <w:lang w:val="en-US" w:eastAsia="zh-CN"/>
        </w:rPr>
        <w:t>2025</w:t>
      </w:r>
      <w:r>
        <w:rPr>
          <w:rFonts w:hint="eastAsia" w:ascii="黑体" w:hAnsi="ˎ̥" w:eastAsia="黑体"/>
          <w:sz w:val="32"/>
          <w:szCs w:val="32"/>
        </w:rPr>
        <w:t>年度部门决算公开报表</w:t>
      </w:r>
      <w:bookmarkEnd w:id="18"/>
      <w:bookmarkEnd w:id="19"/>
      <w:bookmarkEnd w:id="20"/>
      <w:bookmarkEnd w:id="21"/>
      <w:bookmarkEnd w:id="22"/>
      <w:bookmarkEnd w:id="23"/>
    </w:p>
    <w:p>
      <w:pPr>
        <w:spacing w:line="578" w:lineRule="exact"/>
        <w:ind w:firstLine="645"/>
        <w:rPr>
          <w:rFonts w:hint="eastAsia" w:ascii="黑体" w:hAnsi="黑体" w:eastAsia="黑体" w:cs="黑体"/>
          <w:sz w:val="32"/>
          <w:szCs w:val="32"/>
        </w:rPr>
      </w:pPr>
    </w:p>
    <w:p>
      <w:pPr>
        <w:spacing w:line="578" w:lineRule="exact"/>
        <w:ind w:firstLine="640"/>
        <w:rPr>
          <w:rFonts w:hint="eastAsia" w:ascii="仿宋" w:hAnsi="仿宋" w:eastAsia="仿宋" w:cs="仿宋"/>
          <w:w w:val="100"/>
          <w:sz w:val="32"/>
          <w:szCs w:val="32"/>
        </w:rPr>
      </w:pPr>
      <w:r>
        <w:rPr>
          <w:rFonts w:hint="eastAsia" w:ascii="仿宋" w:hAnsi="仿宋" w:eastAsia="仿宋" w:cs="仿宋"/>
          <w:w w:val="100"/>
          <w:sz w:val="32"/>
          <w:szCs w:val="32"/>
        </w:rPr>
        <w:t>一、收入支出决算公开表</w:t>
      </w:r>
      <w:bookmarkEnd w:id="24"/>
      <w:bookmarkEnd w:id="25"/>
      <w:bookmarkEnd w:id="26"/>
      <w:bookmarkEnd w:id="27"/>
      <w:bookmarkEnd w:id="28"/>
      <w:bookmarkEnd w:id="29"/>
    </w:p>
    <w:p>
      <w:pPr>
        <w:spacing w:line="578" w:lineRule="exact"/>
        <w:ind w:firstLine="640"/>
        <w:rPr>
          <w:rFonts w:hint="eastAsia" w:ascii="仿宋" w:hAnsi="仿宋" w:eastAsia="仿宋" w:cs="仿宋"/>
          <w:w w:val="100"/>
          <w:sz w:val="32"/>
          <w:szCs w:val="32"/>
        </w:rPr>
      </w:pPr>
      <w:bookmarkStart w:id="30" w:name="_Toc14349_WPSOffice_Level2"/>
      <w:bookmarkStart w:id="31" w:name="_Toc25608_WPSOffice_Level2"/>
      <w:bookmarkStart w:id="32" w:name="_Toc30334_WPSOffice_Level2"/>
      <w:bookmarkStart w:id="33" w:name="_Toc23139_WPSOffice_Level2"/>
      <w:bookmarkStart w:id="34" w:name="_Toc28622_WPSOffice_Level2"/>
      <w:bookmarkStart w:id="35" w:name="_Toc26621_WPSOffice_Level2"/>
      <w:r>
        <w:rPr>
          <w:rFonts w:hint="eastAsia" w:ascii="仿宋" w:hAnsi="仿宋" w:eastAsia="仿宋" w:cs="仿宋"/>
          <w:w w:val="100"/>
          <w:sz w:val="32"/>
          <w:szCs w:val="32"/>
        </w:rPr>
        <w:t>二、收入决算公开表</w:t>
      </w:r>
      <w:bookmarkEnd w:id="30"/>
      <w:bookmarkEnd w:id="31"/>
      <w:bookmarkEnd w:id="32"/>
      <w:bookmarkEnd w:id="33"/>
      <w:bookmarkEnd w:id="34"/>
      <w:bookmarkEnd w:id="35"/>
      <w:bookmarkStart w:id="36" w:name="_Toc5489_WPSOffice_Level2"/>
      <w:bookmarkStart w:id="37" w:name="_Toc13854_WPSOffice_Level2"/>
      <w:bookmarkStart w:id="38" w:name="_Toc3262_WPSOffice_Level2"/>
      <w:bookmarkStart w:id="39" w:name="_Toc14658_WPSOffice_Level2"/>
      <w:bookmarkStart w:id="40" w:name="_Toc17626_WPSOffice_Level2"/>
      <w:bookmarkStart w:id="41" w:name="_Toc17858_WPSOffice_Level2"/>
    </w:p>
    <w:p>
      <w:pPr>
        <w:spacing w:line="578" w:lineRule="exact"/>
        <w:ind w:firstLine="640"/>
        <w:rPr>
          <w:rFonts w:hint="eastAsia" w:ascii="仿宋" w:hAnsi="仿宋" w:eastAsia="仿宋" w:cs="仿宋"/>
          <w:w w:val="100"/>
          <w:sz w:val="32"/>
          <w:szCs w:val="32"/>
        </w:rPr>
      </w:pPr>
      <w:r>
        <w:rPr>
          <w:rFonts w:hint="eastAsia" w:ascii="仿宋" w:hAnsi="仿宋" w:eastAsia="仿宋" w:cs="仿宋"/>
          <w:w w:val="100"/>
          <w:sz w:val="32"/>
          <w:szCs w:val="32"/>
        </w:rPr>
        <w:t>三、支出决算公开表</w:t>
      </w:r>
      <w:bookmarkEnd w:id="36"/>
      <w:bookmarkEnd w:id="37"/>
      <w:bookmarkEnd w:id="38"/>
      <w:bookmarkEnd w:id="39"/>
      <w:bookmarkEnd w:id="40"/>
      <w:bookmarkEnd w:id="41"/>
      <w:bookmarkStart w:id="42" w:name="_Toc13701_WPSOffice_Level2"/>
      <w:bookmarkStart w:id="43" w:name="_Toc23493_WPSOffice_Level2"/>
      <w:bookmarkStart w:id="44" w:name="_Toc23591_WPSOffice_Level2"/>
      <w:bookmarkStart w:id="45" w:name="_Toc7988_WPSOffice_Level2"/>
      <w:bookmarkStart w:id="46" w:name="_Toc4265_WPSOffice_Level2"/>
      <w:bookmarkStart w:id="47" w:name="_Toc21415_WPSOffice_Level2"/>
    </w:p>
    <w:p>
      <w:pPr>
        <w:spacing w:line="578" w:lineRule="exact"/>
        <w:ind w:firstLine="640"/>
        <w:rPr>
          <w:rFonts w:hint="eastAsia" w:ascii="仿宋" w:hAnsi="仿宋" w:eastAsia="仿宋" w:cs="仿宋"/>
          <w:w w:val="100"/>
          <w:sz w:val="32"/>
          <w:szCs w:val="32"/>
        </w:rPr>
      </w:pPr>
      <w:r>
        <w:rPr>
          <w:rFonts w:hint="eastAsia" w:ascii="仿宋" w:hAnsi="仿宋" w:eastAsia="仿宋" w:cs="仿宋"/>
          <w:w w:val="100"/>
          <w:sz w:val="32"/>
          <w:szCs w:val="32"/>
        </w:rPr>
        <w:t>四、财政拨款收入支出决算公开表</w:t>
      </w:r>
      <w:bookmarkEnd w:id="42"/>
      <w:bookmarkEnd w:id="43"/>
      <w:bookmarkEnd w:id="44"/>
      <w:bookmarkEnd w:id="45"/>
      <w:bookmarkEnd w:id="46"/>
      <w:bookmarkEnd w:id="47"/>
    </w:p>
    <w:p>
      <w:pPr>
        <w:spacing w:line="578" w:lineRule="exact"/>
        <w:ind w:firstLine="640"/>
        <w:rPr>
          <w:rFonts w:hint="eastAsia" w:ascii="仿宋" w:hAnsi="仿宋" w:eastAsia="仿宋" w:cs="仿宋"/>
          <w:w w:val="100"/>
          <w:sz w:val="32"/>
          <w:szCs w:val="32"/>
        </w:rPr>
      </w:pPr>
      <w:bookmarkStart w:id="48" w:name="_Toc25166_WPSOffice_Level2"/>
      <w:bookmarkStart w:id="49" w:name="_Toc7879_WPSOffice_Level2"/>
      <w:bookmarkStart w:id="50" w:name="_Toc23829_WPSOffice_Level2"/>
      <w:bookmarkStart w:id="51" w:name="_Toc22783_WPSOffice_Level2"/>
      <w:bookmarkStart w:id="52" w:name="_Toc13516_WPSOffice_Level2"/>
      <w:bookmarkStart w:id="53" w:name="_Toc2158_WPSOffice_Level2"/>
      <w:r>
        <w:rPr>
          <w:rFonts w:hint="eastAsia" w:ascii="仿宋" w:hAnsi="仿宋" w:eastAsia="仿宋" w:cs="仿宋"/>
          <w:w w:val="100"/>
          <w:sz w:val="32"/>
          <w:szCs w:val="32"/>
        </w:rPr>
        <w:t>五、一般公共预算财政拨款收入支出决算</w:t>
      </w:r>
      <w:bookmarkEnd w:id="48"/>
      <w:bookmarkEnd w:id="49"/>
      <w:bookmarkEnd w:id="50"/>
      <w:bookmarkEnd w:id="51"/>
      <w:r>
        <w:rPr>
          <w:rFonts w:hint="eastAsia" w:ascii="仿宋" w:hAnsi="仿宋" w:eastAsia="仿宋" w:cs="仿宋"/>
          <w:w w:val="100"/>
          <w:sz w:val="32"/>
          <w:szCs w:val="32"/>
        </w:rPr>
        <w:t>公开表</w:t>
      </w:r>
      <w:bookmarkEnd w:id="52"/>
      <w:bookmarkEnd w:id="53"/>
      <w:bookmarkStart w:id="54" w:name="_Toc5343_WPSOffice_Level2"/>
      <w:bookmarkStart w:id="55" w:name="_Toc2632_WPSOffice_Level2"/>
      <w:bookmarkStart w:id="56" w:name="_Toc25362_WPSOffice_Level2"/>
      <w:bookmarkStart w:id="57" w:name="_Toc8373_WPSOffice_Level2"/>
      <w:bookmarkStart w:id="58" w:name="_Toc17283_WPSOffice_Level2"/>
      <w:bookmarkStart w:id="59" w:name="_Toc17833_WPSOffice_Level2"/>
    </w:p>
    <w:p>
      <w:pPr>
        <w:spacing w:line="578" w:lineRule="exact"/>
        <w:ind w:firstLine="640"/>
        <w:rPr>
          <w:rFonts w:hint="eastAsia" w:ascii="仿宋" w:hAnsi="仿宋" w:eastAsia="仿宋" w:cs="仿宋"/>
          <w:w w:val="100"/>
          <w:sz w:val="32"/>
          <w:szCs w:val="32"/>
        </w:rPr>
      </w:pPr>
      <w:r>
        <w:rPr>
          <w:rFonts w:hint="eastAsia" w:ascii="仿宋" w:hAnsi="仿宋" w:eastAsia="仿宋" w:cs="仿宋"/>
          <w:w w:val="100"/>
          <w:sz w:val="32"/>
          <w:szCs w:val="32"/>
        </w:rPr>
        <w:t>六、一般公共预算财政拨款基本支出决算</w:t>
      </w:r>
      <w:bookmarkEnd w:id="54"/>
      <w:bookmarkEnd w:id="55"/>
      <w:bookmarkEnd w:id="56"/>
      <w:bookmarkEnd w:id="57"/>
      <w:bookmarkEnd w:id="58"/>
      <w:bookmarkEnd w:id="59"/>
      <w:r>
        <w:rPr>
          <w:rFonts w:hint="eastAsia" w:ascii="仿宋" w:hAnsi="仿宋" w:eastAsia="仿宋" w:cs="仿宋"/>
          <w:w w:val="100"/>
          <w:sz w:val="32"/>
          <w:szCs w:val="32"/>
        </w:rPr>
        <w:t>公开表</w:t>
      </w:r>
    </w:p>
    <w:p>
      <w:pPr>
        <w:spacing w:line="578" w:lineRule="exact"/>
        <w:ind w:firstLine="640"/>
        <w:rPr>
          <w:rFonts w:hint="eastAsia" w:ascii="仿宋" w:hAnsi="仿宋" w:eastAsia="仿宋" w:cs="仿宋"/>
          <w:w w:val="100"/>
          <w:sz w:val="32"/>
          <w:szCs w:val="32"/>
        </w:rPr>
      </w:pPr>
      <w:bookmarkStart w:id="60" w:name="_Toc6020_WPSOffice_Level2"/>
      <w:bookmarkStart w:id="61" w:name="_Toc5594_WPSOffice_Level2"/>
      <w:bookmarkStart w:id="62" w:name="_Toc13345_WPSOffice_Level2"/>
      <w:bookmarkStart w:id="63" w:name="_Toc21310_WPSOffice_Level2"/>
      <w:bookmarkStart w:id="64" w:name="_Toc1533_WPSOffice_Level2"/>
      <w:bookmarkStart w:id="65" w:name="_Toc11799_WPSOffice_Level2"/>
      <w:r>
        <w:rPr>
          <w:rFonts w:hint="eastAsia" w:ascii="仿宋" w:hAnsi="仿宋" w:eastAsia="仿宋" w:cs="仿宋"/>
          <w:w w:val="100"/>
          <w:sz w:val="32"/>
          <w:szCs w:val="32"/>
        </w:rPr>
        <w:t>七、政府性基金预算财政拨款收入支出决算</w:t>
      </w:r>
      <w:bookmarkEnd w:id="60"/>
      <w:bookmarkEnd w:id="61"/>
      <w:bookmarkEnd w:id="62"/>
      <w:bookmarkEnd w:id="63"/>
      <w:bookmarkEnd w:id="64"/>
      <w:bookmarkEnd w:id="65"/>
      <w:r>
        <w:rPr>
          <w:rFonts w:hint="eastAsia" w:ascii="仿宋" w:hAnsi="仿宋" w:eastAsia="仿宋" w:cs="仿宋"/>
          <w:w w:val="100"/>
          <w:sz w:val="32"/>
          <w:szCs w:val="32"/>
        </w:rPr>
        <w:t>公开表</w:t>
      </w:r>
    </w:p>
    <w:p>
      <w:pPr>
        <w:spacing w:line="578" w:lineRule="exact"/>
        <w:ind w:firstLine="640"/>
        <w:rPr>
          <w:rFonts w:hint="eastAsia" w:ascii="仿宋" w:hAnsi="仿宋" w:eastAsia="仿宋" w:cs="仿宋"/>
          <w:w w:val="100"/>
          <w:sz w:val="32"/>
          <w:szCs w:val="32"/>
        </w:rPr>
      </w:pPr>
      <w:r>
        <w:rPr>
          <w:rFonts w:hint="eastAsia" w:ascii="仿宋" w:hAnsi="仿宋" w:eastAsia="仿宋" w:cs="仿宋"/>
          <w:w w:val="100"/>
          <w:sz w:val="32"/>
          <w:szCs w:val="32"/>
        </w:rPr>
        <w:t>八、国有资本经营预算财政拨款收入支出决算公开表</w:t>
      </w:r>
    </w:p>
    <w:p>
      <w:pPr>
        <w:spacing w:line="578" w:lineRule="exact"/>
        <w:ind w:firstLine="640"/>
        <w:rPr>
          <w:rFonts w:hint="eastAsia" w:ascii="仿宋" w:hAnsi="仿宋" w:eastAsia="仿宋" w:cs="仿宋"/>
          <w:w w:val="100"/>
          <w:sz w:val="32"/>
          <w:szCs w:val="32"/>
        </w:rPr>
      </w:pPr>
      <w:bookmarkStart w:id="66" w:name="_Toc19961_WPSOffice_Level2"/>
      <w:bookmarkStart w:id="67" w:name="_Toc29886_WPSOffice_Level2"/>
      <w:bookmarkStart w:id="68" w:name="_Toc9377_WPSOffice_Level2"/>
      <w:bookmarkStart w:id="69" w:name="_Toc1820_WPSOffice_Level2"/>
      <w:r>
        <w:rPr>
          <w:rFonts w:hint="eastAsia" w:ascii="仿宋" w:hAnsi="仿宋" w:eastAsia="仿宋" w:cs="仿宋"/>
          <w:w w:val="100"/>
          <w:sz w:val="32"/>
          <w:szCs w:val="32"/>
        </w:rPr>
        <w:t>九、财政拨款“三公”经费支出决算</w:t>
      </w:r>
      <w:bookmarkEnd w:id="66"/>
      <w:bookmarkEnd w:id="67"/>
      <w:bookmarkEnd w:id="68"/>
      <w:bookmarkEnd w:id="69"/>
      <w:r>
        <w:rPr>
          <w:rFonts w:hint="eastAsia" w:ascii="仿宋" w:hAnsi="仿宋" w:eastAsia="仿宋" w:cs="仿宋"/>
          <w:w w:val="100"/>
          <w:sz w:val="32"/>
          <w:szCs w:val="32"/>
        </w:rPr>
        <w:t>公开表</w:t>
      </w:r>
    </w:p>
    <w:p>
      <w:pPr>
        <w:spacing w:line="578" w:lineRule="exact"/>
        <w:ind w:firstLine="640"/>
        <w:rPr>
          <w:rFonts w:hint="eastAsia" w:ascii="仿宋" w:hAnsi="仿宋" w:eastAsia="仿宋" w:cs="仿宋"/>
          <w:w w:val="100"/>
          <w:sz w:val="32"/>
          <w:szCs w:val="32"/>
          <w:lang w:eastAsia="zh-CN"/>
        </w:rPr>
      </w:pPr>
      <w:r>
        <w:rPr>
          <w:rFonts w:hint="eastAsia" w:ascii="仿宋" w:hAnsi="仿宋" w:eastAsia="仿宋" w:cs="仿宋"/>
          <w:w w:val="100"/>
          <w:sz w:val="32"/>
          <w:szCs w:val="32"/>
        </w:rPr>
        <w:t>以上报表见附件</w:t>
      </w:r>
      <w:r>
        <w:rPr>
          <w:rFonts w:hint="eastAsia" w:ascii="仿宋" w:hAnsi="仿宋" w:eastAsia="仿宋" w:cs="仿宋"/>
          <w:w w:val="100"/>
          <w:sz w:val="32"/>
          <w:szCs w:val="32"/>
          <w:lang w:eastAsia="zh-CN"/>
        </w:rPr>
        <w:t xml:space="preserve">表   </w:t>
      </w:r>
    </w:p>
    <w:p>
      <w:pPr>
        <w:spacing w:line="578" w:lineRule="exact"/>
        <w:rPr>
          <w:rFonts w:hint="eastAsia" w:ascii="黑体" w:hAnsi="黑体" w:eastAsia="黑体" w:cs="黑体"/>
          <w:sz w:val="32"/>
          <w:szCs w:val="32"/>
        </w:rPr>
      </w:pPr>
    </w:p>
    <w:p>
      <w:pPr>
        <w:spacing w:line="578" w:lineRule="exact"/>
        <w:rPr>
          <w:rFonts w:hint="eastAsia" w:ascii="黑体" w:hAnsi="黑体" w:eastAsia="黑体" w:cs="黑体"/>
          <w:sz w:val="32"/>
          <w:szCs w:val="32"/>
        </w:rPr>
      </w:pPr>
    </w:p>
    <w:p>
      <w:pPr>
        <w:spacing w:line="578" w:lineRule="exact"/>
        <w:rPr>
          <w:rFonts w:hint="eastAsia" w:ascii="黑体" w:hAnsi="黑体" w:eastAsia="黑体" w:cs="黑体"/>
          <w:sz w:val="32"/>
          <w:szCs w:val="32"/>
        </w:rPr>
      </w:pPr>
    </w:p>
    <w:p>
      <w:pPr>
        <w:spacing w:line="578" w:lineRule="exact"/>
        <w:rPr>
          <w:rFonts w:hint="eastAsia" w:ascii="黑体" w:hAnsi="黑体" w:eastAsia="黑体" w:cs="黑体"/>
          <w:sz w:val="32"/>
          <w:szCs w:val="32"/>
        </w:rPr>
      </w:pPr>
    </w:p>
    <w:p>
      <w:pPr>
        <w:spacing w:line="578" w:lineRule="exact"/>
        <w:rPr>
          <w:rFonts w:hint="eastAsia" w:ascii="黑体" w:hAnsi="黑体" w:eastAsia="黑体" w:cs="黑体"/>
          <w:sz w:val="32"/>
          <w:szCs w:val="32"/>
        </w:rPr>
      </w:pPr>
    </w:p>
    <w:p>
      <w:pPr>
        <w:spacing w:line="578" w:lineRule="exact"/>
        <w:rPr>
          <w:rFonts w:hint="eastAsia" w:ascii="黑体" w:hAnsi="黑体" w:eastAsia="黑体" w:cs="黑体"/>
          <w:sz w:val="32"/>
          <w:szCs w:val="32"/>
        </w:rPr>
      </w:pPr>
    </w:p>
    <w:p>
      <w:pPr>
        <w:spacing w:line="578" w:lineRule="exact"/>
        <w:rPr>
          <w:rFonts w:hint="eastAsia" w:ascii="黑体" w:hAnsi="黑体" w:eastAsia="黑体" w:cs="黑体"/>
          <w:sz w:val="32"/>
          <w:szCs w:val="32"/>
        </w:rPr>
      </w:pPr>
    </w:p>
    <w:p>
      <w:pPr>
        <w:spacing w:line="578" w:lineRule="exact"/>
        <w:rPr>
          <w:rFonts w:hint="eastAsia" w:ascii="黑体" w:hAnsi="黑体" w:eastAsia="黑体" w:cs="黑体"/>
          <w:sz w:val="32"/>
          <w:szCs w:val="32"/>
        </w:rPr>
      </w:pPr>
    </w:p>
    <w:p>
      <w:pPr>
        <w:spacing w:line="578" w:lineRule="exact"/>
        <w:rPr>
          <w:rFonts w:hint="eastAsia" w:ascii="黑体" w:hAnsi="黑体" w:eastAsia="黑体" w:cs="黑体"/>
          <w:sz w:val="32"/>
          <w:szCs w:val="32"/>
        </w:rPr>
      </w:pPr>
    </w:p>
    <w:p>
      <w:pPr>
        <w:spacing w:line="578" w:lineRule="exact"/>
        <w:rPr>
          <w:rFonts w:hint="eastAsia" w:ascii="黑体" w:hAnsi="黑体" w:eastAsia="黑体" w:cs="黑体"/>
          <w:sz w:val="32"/>
          <w:szCs w:val="32"/>
        </w:rPr>
      </w:pPr>
    </w:p>
    <w:p>
      <w:pPr>
        <w:spacing w:line="578" w:lineRule="exact"/>
        <w:jc w:val="center"/>
        <w:rPr>
          <w:rFonts w:hint="eastAsia" w:ascii="黑体" w:hAnsi="ˎ̥" w:eastAsia="黑体"/>
          <w:sz w:val="32"/>
          <w:szCs w:val="32"/>
          <w:highlight w:val="none"/>
        </w:rPr>
      </w:pPr>
      <w:bookmarkStart w:id="70" w:name="_Toc29683_WPSOffice_Level1"/>
      <w:bookmarkStart w:id="71" w:name="_Toc28629_WPSOffice_Level1"/>
      <w:bookmarkStart w:id="72" w:name="_Toc31264_WPSOffice_Level1"/>
      <w:bookmarkStart w:id="73" w:name="_Toc4402_WPSOffice_Level1"/>
      <w:bookmarkStart w:id="74" w:name="_Toc27590_WPSOffice_Level1"/>
      <w:bookmarkStart w:id="75" w:name="_Toc16686_WPSOffice_Level1"/>
      <w:r>
        <w:rPr>
          <w:rFonts w:hint="eastAsia" w:ascii="黑体" w:hAnsi="ˎ̥" w:eastAsia="黑体"/>
          <w:sz w:val="32"/>
          <w:szCs w:val="32"/>
          <w:highlight w:val="none"/>
        </w:rPr>
        <w:t>第三部分</w:t>
      </w:r>
      <w:r>
        <w:rPr>
          <w:rFonts w:hint="eastAsia" w:ascii="黑体" w:hAnsi="ˎ̥" w:eastAsia="黑体"/>
          <w:sz w:val="32"/>
          <w:szCs w:val="32"/>
          <w:highlight w:val="none"/>
          <w:lang w:eastAsia="zh-CN"/>
        </w:rPr>
        <w:t xml:space="preserve">  </w:t>
      </w:r>
      <w:r>
        <w:rPr>
          <w:rFonts w:hint="eastAsia" w:ascii="黑体" w:hAnsi="ˎ̥" w:eastAsia="黑体"/>
          <w:sz w:val="32"/>
          <w:szCs w:val="32"/>
          <w:highlight w:val="none"/>
          <w:lang w:val="en-US" w:eastAsia="zh-CN"/>
        </w:rPr>
        <w:t>2025</w:t>
      </w:r>
      <w:r>
        <w:rPr>
          <w:rFonts w:hint="eastAsia" w:ascii="黑体" w:hAnsi="ˎ̥" w:eastAsia="黑体"/>
          <w:sz w:val="32"/>
          <w:szCs w:val="32"/>
          <w:highlight w:val="none"/>
        </w:rPr>
        <w:t>年度部门决算情况说明</w:t>
      </w:r>
      <w:bookmarkEnd w:id="70"/>
      <w:bookmarkEnd w:id="71"/>
      <w:bookmarkEnd w:id="72"/>
      <w:bookmarkEnd w:id="73"/>
      <w:bookmarkEnd w:id="74"/>
      <w:bookmarkEnd w:id="75"/>
    </w:p>
    <w:p>
      <w:pPr>
        <w:spacing w:line="578" w:lineRule="exact"/>
        <w:jc w:val="center"/>
        <w:rPr>
          <w:rFonts w:hint="eastAsia" w:ascii="黑体" w:hAnsi="ˎ̥" w:eastAsia="黑体"/>
          <w:sz w:val="32"/>
          <w:szCs w:val="32"/>
          <w:highlight w:val="none"/>
        </w:rPr>
      </w:pPr>
    </w:p>
    <w:p>
      <w:pPr>
        <w:kinsoku w:val="0"/>
        <w:overflowPunct w:val="0"/>
        <w:topLinePunct/>
        <w:adjustRightInd w:val="0"/>
        <w:snapToGrid w:val="0"/>
        <w:spacing w:line="560" w:lineRule="exact"/>
        <w:ind w:firstLine="640" w:firstLineChars="200"/>
        <w:rPr>
          <w:rFonts w:ascii="仿宋_GB2312" w:hAnsi="ˎ̥" w:eastAsia="仿宋_GB2312"/>
          <w:color w:val="000000" w:themeColor="text1"/>
          <w:sz w:val="32"/>
          <w:szCs w:val="32"/>
          <w:highlight w:val="none"/>
          <w14:textFill>
            <w14:solidFill>
              <w14:schemeClr w14:val="tx1"/>
            </w14:solidFill>
          </w14:textFill>
        </w:rPr>
      </w:pPr>
      <w:r>
        <w:rPr>
          <w:rFonts w:hint="eastAsia" w:ascii="黑体" w:hAnsi="黑体" w:eastAsia="黑体" w:cs="黑体"/>
          <w:bCs/>
          <w:color w:val="000000" w:themeColor="text1"/>
          <w:sz w:val="32"/>
          <w:szCs w:val="32"/>
          <w:highlight w:val="none"/>
          <w14:textFill>
            <w14:solidFill>
              <w14:schemeClr w14:val="tx1"/>
            </w14:solidFill>
          </w14:textFill>
        </w:rPr>
        <w:t>一、收入支出总体情况说明</w:t>
      </w:r>
      <w:r>
        <w:rPr>
          <w:rFonts w:hint="eastAsia" w:ascii="黑体" w:hAnsi="黑体" w:eastAsia="黑体" w:cs="黑体"/>
          <w:bCs/>
          <w:color w:val="000000" w:themeColor="text1"/>
          <w:sz w:val="32"/>
          <w:szCs w:val="32"/>
          <w:highlight w:val="none"/>
          <w14:textFill>
            <w14:solidFill>
              <w14:schemeClr w14:val="tx1"/>
            </w14:solidFill>
          </w14:textFill>
        </w:rPr>
        <w:br w:type="textWrapping"/>
      </w:r>
      <w:r>
        <w:rPr>
          <w:rFonts w:hint="eastAsia" w:ascii="楷体_GB2312" w:hAnsi="ˎ̥" w:eastAsia="楷体_GB2312"/>
          <w:color w:val="000000" w:themeColor="text1"/>
          <w:sz w:val="32"/>
          <w:szCs w:val="32"/>
          <w:highlight w:val="none"/>
          <w:lang w:eastAsia="zh-CN"/>
          <w14:textFill>
            <w14:solidFill>
              <w14:schemeClr w14:val="tx1"/>
            </w14:solidFill>
          </w14:textFill>
        </w:rPr>
        <w:t xml:space="preserve">    </w:t>
      </w:r>
      <w:r>
        <w:rPr>
          <w:rFonts w:hint="eastAsia" w:ascii="仿宋_GB2312" w:hAnsi="ˎ̥" w:eastAsia="仿宋_GB2312"/>
          <w:color w:val="000000" w:themeColor="text1"/>
          <w:sz w:val="32"/>
          <w:szCs w:val="32"/>
          <w:highlight w:val="none"/>
          <w:lang w:val="en-US" w:eastAsia="zh-CN"/>
          <w14:textFill>
            <w14:solidFill>
              <w14:schemeClr w14:val="tx1"/>
            </w14:solidFill>
          </w14:textFill>
        </w:rPr>
        <w:t>2025</w:t>
      </w:r>
      <w:r>
        <w:rPr>
          <w:rFonts w:hint="eastAsia" w:ascii="仿宋_GB2312" w:hAnsi="ˎ̥" w:eastAsia="仿宋_GB2312"/>
          <w:color w:val="000000" w:themeColor="text1"/>
          <w:sz w:val="32"/>
          <w:szCs w:val="32"/>
          <w:highlight w:val="none"/>
          <w14:textFill>
            <w14:solidFill>
              <w14:schemeClr w14:val="tx1"/>
            </w14:solidFill>
          </w14:textFill>
        </w:rPr>
        <w:t>年度收入总计</w:t>
      </w:r>
      <w:r>
        <w:rPr>
          <w:rFonts w:hint="eastAsia" w:ascii="仿宋_GB2312" w:hAnsi="ˎ̥" w:eastAsia="仿宋_GB2312"/>
          <w:color w:val="000000" w:themeColor="text1"/>
          <w:sz w:val="32"/>
          <w:szCs w:val="32"/>
          <w:highlight w:val="none"/>
          <w:lang w:val="en-US" w:eastAsia="zh-CN"/>
          <w14:textFill>
            <w14:solidFill>
              <w14:schemeClr w14:val="tx1"/>
            </w14:solidFill>
          </w14:textFill>
        </w:rPr>
        <w:t>4846.05</w:t>
      </w:r>
      <w:r>
        <w:rPr>
          <w:rFonts w:hint="eastAsia" w:ascii="仿宋_GB2312" w:hAnsi="ˎ̥" w:eastAsia="仿宋_GB2312"/>
          <w:color w:val="000000" w:themeColor="text1"/>
          <w:sz w:val="32"/>
          <w:szCs w:val="32"/>
          <w:highlight w:val="none"/>
          <w14:textFill>
            <w14:solidFill>
              <w14:schemeClr w14:val="tx1"/>
            </w14:solidFill>
          </w14:textFill>
        </w:rPr>
        <w:t>万元，支出总计</w:t>
      </w:r>
      <w:r>
        <w:rPr>
          <w:rFonts w:hint="eastAsia" w:ascii="仿宋_GB2312" w:hAnsi="ˎ̥" w:eastAsia="仿宋_GB2312"/>
          <w:color w:val="000000" w:themeColor="text1"/>
          <w:sz w:val="32"/>
          <w:szCs w:val="32"/>
          <w:highlight w:val="none"/>
          <w:lang w:val="en-US" w:eastAsia="zh-CN"/>
          <w14:textFill>
            <w14:solidFill>
              <w14:schemeClr w14:val="tx1"/>
            </w14:solidFill>
          </w14:textFill>
        </w:rPr>
        <w:t>4846.05</w:t>
      </w:r>
      <w:r>
        <w:rPr>
          <w:rFonts w:hint="eastAsia" w:ascii="仿宋_GB2312" w:hAnsi="ˎ̥" w:eastAsia="仿宋_GB2312"/>
          <w:color w:val="000000" w:themeColor="text1"/>
          <w:sz w:val="32"/>
          <w:szCs w:val="32"/>
          <w:highlight w:val="none"/>
          <w14:textFill>
            <w14:solidFill>
              <w14:schemeClr w14:val="tx1"/>
            </w14:solidFill>
          </w14:textFill>
        </w:rPr>
        <w:t>万元，与</w:t>
      </w:r>
      <w:r>
        <w:rPr>
          <w:rFonts w:hint="default" w:ascii="仿宋_GB2312" w:hAnsi="ˎ̥" w:eastAsia="仿宋_GB2312"/>
          <w:color w:val="000000" w:themeColor="text1"/>
          <w:sz w:val="32"/>
          <w:szCs w:val="32"/>
          <w:highlight w:val="none"/>
          <w:lang w:val="en-US"/>
          <w14:textFill>
            <w14:solidFill>
              <w14:schemeClr w14:val="tx1"/>
            </w14:solidFill>
          </w14:textFill>
        </w:rPr>
        <w:t>202</w:t>
      </w:r>
      <w:r>
        <w:rPr>
          <w:rFonts w:hint="eastAsia" w:ascii="仿宋_GB2312" w:hAnsi="ˎ̥" w:eastAsia="仿宋_GB2312"/>
          <w:color w:val="000000" w:themeColor="text1"/>
          <w:sz w:val="32"/>
          <w:szCs w:val="32"/>
          <w:highlight w:val="none"/>
          <w:lang w:val="en-US" w:eastAsia="zh-CN"/>
          <w14:textFill>
            <w14:solidFill>
              <w14:schemeClr w14:val="tx1"/>
            </w14:solidFill>
          </w14:textFill>
        </w:rPr>
        <w:t>4</w:t>
      </w:r>
      <w:r>
        <w:rPr>
          <w:rFonts w:hint="eastAsia" w:ascii="仿宋_GB2312" w:hAnsi="ˎ̥" w:eastAsia="仿宋_GB2312"/>
          <w:color w:val="000000" w:themeColor="text1"/>
          <w:sz w:val="32"/>
          <w:szCs w:val="32"/>
          <w:highlight w:val="none"/>
          <w14:textFill>
            <w14:solidFill>
              <w14:schemeClr w14:val="tx1"/>
            </w14:solidFill>
          </w14:textFill>
        </w:rPr>
        <w:t>年度相比，收入、支出总计各</w:t>
      </w:r>
      <w:r>
        <w:rPr>
          <w:rFonts w:hint="eastAsia" w:ascii="仿宋_GB2312" w:hAnsi="ˎ̥" w:eastAsia="仿宋_GB2312"/>
          <w:color w:val="000000" w:themeColor="text1"/>
          <w:sz w:val="32"/>
          <w:szCs w:val="32"/>
          <w:highlight w:val="none"/>
          <w:lang w:val="en-US" w:eastAsia="zh-CN"/>
          <w14:textFill>
            <w14:solidFill>
              <w14:schemeClr w14:val="tx1"/>
            </w14:solidFill>
          </w14:textFill>
        </w:rPr>
        <w:t>增加195.65</w:t>
      </w:r>
      <w:r>
        <w:rPr>
          <w:rFonts w:hint="eastAsia" w:ascii="仿宋_GB2312" w:hAnsi="ˎ̥" w:eastAsia="仿宋_GB2312"/>
          <w:color w:val="000000" w:themeColor="text1"/>
          <w:sz w:val="32"/>
          <w:szCs w:val="32"/>
          <w:highlight w:val="none"/>
          <w14:textFill>
            <w14:solidFill>
              <w14:schemeClr w14:val="tx1"/>
            </w14:solidFill>
          </w14:textFill>
        </w:rPr>
        <w:t>万元，</w:t>
      </w:r>
      <w:r>
        <w:rPr>
          <w:rFonts w:hint="eastAsia" w:ascii="仿宋_GB2312" w:hAnsi="ˎ̥" w:eastAsia="仿宋_GB2312"/>
          <w:color w:val="000000" w:themeColor="text1"/>
          <w:sz w:val="32"/>
          <w:szCs w:val="32"/>
          <w:highlight w:val="none"/>
          <w:lang w:val="en-US" w:eastAsia="zh-CN"/>
          <w14:textFill>
            <w14:solidFill>
              <w14:schemeClr w14:val="tx1"/>
            </w14:solidFill>
          </w14:textFill>
        </w:rPr>
        <w:t>增加4.28</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color w:val="000000" w:themeColor="text1"/>
          <w:sz w:val="32"/>
          <w:szCs w:val="32"/>
          <w:highlight w:val="none"/>
          <w:lang w:eastAsia="zh-CN"/>
          <w14:textFill>
            <w14:solidFill>
              <w14:schemeClr w14:val="tx1"/>
            </w14:solidFill>
          </w14:textFill>
        </w:rPr>
        <w:t>，</w:t>
      </w:r>
      <w:r>
        <w:rPr>
          <w:rFonts w:hint="eastAsia" w:ascii="仿宋_GB2312" w:hAnsi="ˎ̥" w:eastAsia="仿宋_GB2312"/>
          <w:color w:val="000000" w:themeColor="text1"/>
          <w:sz w:val="32"/>
          <w:szCs w:val="32"/>
          <w:highlight w:val="none"/>
          <w14:textFill>
            <w14:solidFill>
              <w14:schemeClr w14:val="tx1"/>
            </w14:solidFill>
          </w14:textFill>
        </w:rPr>
        <w:t>主要原因</w:t>
      </w:r>
      <w:r>
        <w:rPr>
          <w:rFonts w:hint="eastAsia" w:ascii="仿宋_GB2312" w:hAnsi="ˎ̥" w:eastAsia="仿宋_GB2312"/>
          <w:color w:val="000000" w:themeColor="text1"/>
          <w:sz w:val="32"/>
          <w:szCs w:val="32"/>
          <w:highlight w:val="none"/>
          <w:lang w:eastAsia="zh-CN"/>
          <w14:textFill>
            <w14:solidFill>
              <w14:schemeClr w14:val="tx1"/>
            </w14:solidFill>
          </w14:textFill>
        </w:rPr>
        <w:t>；</w:t>
      </w:r>
      <w:r>
        <w:rPr>
          <w:rFonts w:eastAsia="方正仿宋简体"/>
          <w:color w:val="000000" w:themeColor="text1"/>
          <w:sz w:val="32"/>
          <w:szCs w:val="32"/>
          <w:highlight w:val="none"/>
          <w14:textFill>
            <w14:solidFill>
              <w14:schemeClr w14:val="tx1"/>
            </w14:solidFill>
          </w14:textFill>
        </w:rPr>
        <w:t>一是202</w:t>
      </w:r>
      <w:r>
        <w:rPr>
          <w:rFonts w:hint="eastAsia" w:eastAsia="方正仿宋简体"/>
          <w:color w:val="000000" w:themeColor="text1"/>
          <w:sz w:val="32"/>
          <w:szCs w:val="32"/>
          <w:highlight w:val="none"/>
          <w:lang w:val="en-US" w:eastAsia="zh-CN"/>
          <w14:textFill>
            <w14:solidFill>
              <w14:schemeClr w14:val="tx1"/>
            </w14:solidFill>
          </w14:textFill>
        </w:rPr>
        <w:t>5</w:t>
      </w:r>
      <w:r>
        <w:rPr>
          <w:rFonts w:eastAsia="方正仿宋简体"/>
          <w:color w:val="000000" w:themeColor="text1"/>
          <w:sz w:val="32"/>
          <w:szCs w:val="32"/>
          <w:highlight w:val="none"/>
          <w14:textFill>
            <w14:solidFill>
              <w14:schemeClr w14:val="tx1"/>
            </w14:solidFill>
          </w14:textFill>
        </w:rPr>
        <w:t>年新调入人员导致人员经费增多</w:t>
      </w:r>
      <w:r>
        <w:rPr>
          <w:rFonts w:hint="eastAsia" w:eastAsia="方正仿宋简体"/>
          <w:color w:val="000000" w:themeColor="text1"/>
          <w:sz w:val="32"/>
          <w:szCs w:val="32"/>
          <w:highlight w:val="none"/>
          <w:lang w:eastAsia="zh-CN"/>
          <w14:textFill>
            <w14:solidFill>
              <w14:schemeClr w14:val="tx1"/>
            </w14:solidFill>
          </w14:textFill>
        </w:rPr>
        <w:t>；</w:t>
      </w:r>
      <w:r>
        <w:rPr>
          <w:rFonts w:eastAsia="方正仿宋简体"/>
          <w:color w:val="000000" w:themeColor="text1"/>
          <w:sz w:val="32"/>
          <w:szCs w:val="32"/>
          <w:highlight w:val="none"/>
          <w14:textFill>
            <w14:solidFill>
              <w14:schemeClr w14:val="tx1"/>
            </w14:solidFill>
          </w14:textFill>
        </w:rPr>
        <w:t>二是202</w:t>
      </w:r>
      <w:r>
        <w:rPr>
          <w:rFonts w:hint="eastAsia" w:eastAsia="方正仿宋简体"/>
          <w:color w:val="000000" w:themeColor="text1"/>
          <w:sz w:val="32"/>
          <w:szCs w:val="32"/>
          <w:highlight w:val="none"/>
          <w:lang w:val="en-US" w:eastAsia="zh-CN"/>
          <w14:textFill>
            <w14:solidFill>
              <w14:schemeClr w14:val="tx1"/>
            </w14:solidFill>
          </w14:textFill>
        </w:rPr>
        <w:t>5</w:t>
      </w:r>
      <w:r>
        <w:rPr>
          <w:rFonts w:eastAsia="方正仿宋简体"/>
          <w:color w:val="000000" w:themeColor="text1"/>
          <w:sz w:val="32"/>
          <w:szCs w:val="32"/>
          <w:highlight w:val="none"/>
          <w14:textFill>
            <w14:solidFill>
              <w14:schemeClr w14:val="tx1"/>
            </w14:solidFill>
          </w14:textFill>
        </w:rPr>
        <w:t>年度村级相关经费增多</w:t>
      </w:r>
      <w:r>
        <w:rPr>
          <w:rFonts w:hint="eastAsia" w:eastAsia="方正仿宋简体"/>
          <w:color w:val="000000" w:themeColor="text1"/>
          <w:sz w:val="32"/>
          <w:szCs w:val="32"/>
          <w:highlight w:val="none"/>
          <w:lang w:eastAsia="zh-CN"/>
          <w14:textFill>
            <w14:solidFill>
              <w14:schemeClr w14:val="tx1"/>
            </w14:solidFill>
          </w14:textFill>
        </w:rPr>
        <w:t>；三是</w:t>
      </w:r>
      <w:r>
        <w:rPr>
          <w:rFonts w:hint="eastAsia" w:eastAsia="方正仿宋简体"/>
          <w:color w:val="000000" w:themeColor="text1"/>
          <w:sz w:val="32"/>
          <w:szCs w:val="32"/>
          <w:highlight w:val="none"/>
          <w:lang w:val="en-US" w:eastAsia="zh-CN"/>
          <w14:textFill>
            <w14:solidFill>
              <w14:schemeClr w14:val="tx1"/>
            </w14:solidFill>
          </w14:textFill>
        </w:rPr>
        <w:t>2025年度增加三公经费。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（一</w:t>
      </w:r>
      <w:r>
        <w:rPr>
          <w:rFonts w:ascii="楷体" w:hAnsi="楷体" w:eastAsia="楷体" w:cs="楷体"/>
          <w:color w:val="000000" w:themeColor="text1"/>
          <w:sz w:val="32"/>
          <w:szCs w:val="32"/>
          <w:highlight w:val="none"/>
          <w14:textFill>
            <w14:solidFill>
              <w14:schemeClr w14:val="tx1"/>
            </w14:solidFill>
          </w14:textFill>
        </w:rPr>
        <w:t>）</w:t>
      </w:r>
      <w:r>
        <w:rPr>
          <w:rFonts w:hint="eastAsia" w:ascii="楷体" w:hAnsi="楷体" w:eastAsia="楷体" w:cs="楷体"/>
          <w:color w:val="000000" w:themeColor="text1"/>
          <w:sz w:val="32"/>
          <w:szCs w:val="32"/>
          <w:highlight w:val="none"/>
          <w14:textFill>
            <w14:solidFill>
              <w14:schemeClr w14:val="tx1"/>
            </w14:solidFill>
          </w14:textFill>
        </w:rPr>
        <w:t>收入</w:t>
      </w:r>
      <w:r>
        <w:rPr>
          <w:rFonts w:ascii="楷体" w:hAnsi="楷体" w:eastAsia="楷体" w:cs="楷体"/>
          <w:color w:val="000000" w:themeColor="text1"/>
          <w:sz w:val="32"/>
          <w:szCs w:val="32"/>
          <w:highlight w:val="none"/>
          <w14:textFill>
            <w14:solidFill>
              <w14:schemeClr w14:val="tx1"/>
            </w14:solidFill>
          </w14:textFill>
        </w:rPr>
        <w:t>总计</w:t>
      </w:r>
      <w:r>
        <w:rPr>
          <w:rFonts w:hint="eastAsia" w:ascii="楷体" w:hAnsi="楷体" w:eastAsia="楷体" w:cs="楷体"/>
          <w:color w:val="000000" w:themeColor="text1"/>
          <w:sz w:val="32"/>
          <w:szCs w:val="32"/>
          <w:highlight w:val="none"/>
          <w14:textFill>
            <w14:solidFill>
              <w14:schemeClr w14:val="tx1"/>
            </w14:solidFill>
          </w14:textFill>
        </w:rPr>
        <w:t>主要</w:t>
      </w:r>
      <w:r>
        <w:rPr>
          <w:rFonts w:ascii="楷体" w:hAnsi="楷体" w:eastAsia="楷体" w:cs="楷体"/>
          <w:color w:val="000000" w:themeColor="text1"/>
          <w:sz w:val="32"/>
          <w:szCs w:val="32"/>
          <w:highlight w:val="none"/>
          <w14:textFill>
            <w14:solidFill>
              <w14:schemeClr w14:val="tx1"/>
            </w14:solidFill>
          </w14:textFill>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14:textFill>
            <w14:solidFill>
              <w14:schemeClr w14:val="tx1"/>
            </w14:solidFill>
          </w14:textFill>
        </w:rPr>
        <w:t>本年</w:t>
      </w:r>
      <w:r>
        <w:rPr>
          <w:rFonts w:ascii="仿宋_GB2312" w:hAnsi="ˎ̥" w:eastAsia="仿宋_GB2312"/>
          <w:color w:val="000000" w:themeColor="text1"/>
          <w:sz w:val="32"/>
          <w:szCs w:val="32"/>
          <w:highlight w:val="none"/>
          <w14:textFill>
            <w14:solidFill>
              <w14:schemeClr w14:val="tx1"/>
            </w14:solidFill>
          </w14:textFill>
        </w:rPr>
        <w:t>收入</w:t>
      </w:r>
      <w:r>
        <w:rPr>
          <w:rFonts w:hint="eastAsia" w:ascii="仿宋_GB2312" w:hAnsi="ˎ̥" w:eastAsia="仿宋_GB2312"/>
          <w:color w:val="000000" w:themeColor="text1"/>
          <w:sz w:val="32"/>
          <w:szCs w:val="32"/>
          <w:highlight w:val="none"/>
          <w:lang w:val="en-US" w:eastAsia="zh-CN"/>
          <w14:textFill>
            <w14:solidFill>
              <w14:schemeClr w14:val="tx1"/>
            </w14:solidFill>
          </w14:textFill>
        </w:rPr>
        <w:t>4846.05</w:t>
      </w:r>
      <w:r>
        <w:rPr>
          <w:rFonts w:hint="eastAsia" w:ascii="仿宋_GB2312" w:hAnsi="ˎ̥" w:eastAsia="仿宋_GB2312"/>
          <w:color w:val="000000" w:themeColor="text1"/>
          <w:sz w:val="32"/>
          <w:szCs w:val="32"/>
          <w:highlight w:val="none"/>
          <w14:textFill>
            <w14:solidFill>
              <w14:schemeClr w14:val="tx1"/>
            </w14:solidFill>
          </w14:textFill>
        </w:rPr>
        <w:t>万元。</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14:textFill>
            <w14:solidFill>
              <w14:schemeClr w14:val="tx1"/>
            </w14:solidFill>
          </w14:textFill>
        </w:rPr>
        <w:t>使用非财政拨款结余</w:t>
      </w:r>
      <w:r>
        <w:rPr>
          <w:rFonts w:ascii="仿宋_GB2312" w:hAnsi="ˎ̥" w:eastAsia="仿宋_GB2312"/>
          <w:color w:val="000000" w:themeColor="text1"/>
          <w:sz w:val="32"/>
          <w:szCs w:val="32"/>
          <w:highlight w:val="none"/>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14:textFill>
            <w14:solidFill>
              <w14:schemeClr w14:val="tx1"/>
            </w14:solidFill>
          </w14:textFill>
        </w:rPr>
        <w:t>年初结转结余</w:t>
      </w:r>
      <w:r>
        <w:rPr>
          <w:rFonts w:hint="eastAsia" w:ascii="仿宋_GB2312" w:hAnsi="ˎ̥" w:eastAsia="仿宋_GB2312"/>
          <w:color w:val="000000" w:themeColor="text1"/>
          <w:sz w:val="32"/>
          <w:szCs w:val="32"/>
          <w:highlight w:val="none"/>
          <w:lang w:val="en-US" w:eastAsia="zh-CN"/>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万元</w:t>
      </w:r>
      <w:r>
        <w:rPr>
          <w:rFonts w:hint="eastAsia" w:ascii="仿宋_GB2312" w:hAnsi="ˎ̥" w:eastAsia="仿宋_GB2312"/>
          <w:color w:val="000000" w:themeColor="text1"/>
          <w:sz w:val="32"/>
          <w:szCs w:val="32"/>
          <w:highlight w:val="none"/>
          <w:lang w:val="en-US" w:eastAsia="zh-CN"/>
          <w14:textFill>
            <w14:solidFill>
              <w14:schemeClr w14:val="tx1"/>
            </w14:solidFill>
          </w14:textFill>
        </w:rPr>
        <w:t>.</w:t>
      </w:r>
      <w:r>
        <w:rPr>
          <w:rFonts w:hint="eastAsia" w:ascii="仿宋_GB2312" w:hAnsi="ˎ̥" w:eastAsia="仿宋_GB2312"/>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highlight w:val="none"/>
          <w:lang w:eastAsia="zh-CN"/>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（二</w:t>
      </w:r>
      <w:r>
        <w:rPr>
          <w:rFonts w:ascii="楷体" w:hAnsi="楷体" w:eastAsia="楷体" w:cs="楷体"/>
          <w:color w:val="000000" w:themeColor="text1"/>
          <w:sz w:val="32"/>
          <w:szCs w:val="32"/>
          <w:highlight w:val="none"/>
          <w14:textFill>
            <w14:solidFill>
              <w14:schemeClr w14:val="tx1"/>
            </w14:solidFill>
          </w14:textFill>
        </w:rPr>
        <w:t>）</w:t>
      </w:r>
      <w:r>
        <w:rPr>
          <w:rFonts w:hint="eastAsia" w:ascii="楷体" w:hAnsi="楷体" w:eastAsia="楷体" w:cs="楷体"/>
          <w:color w:val="000000" w:themeColor="text1"/>
          <w:sz w:val="32"/>
          <w:szCs w:val="32"/>
          <w:highlight w:val="none"/>
          <w14:textFill>
            <w14:solidFill>
              <w14:schemeClr w14:val="tx1"/>
            </w14:solidFill>
          </w14:textFill>
        </w:rPr>
        <w:t>支出</w:t>
      </w:r>
      <w:r>
        <w:rPr>
          <w:rFonts w:ascii="楷体" w:hAnsi="楷体" w:eastAsia="楷体" w:cs="楷体"/>
          <w:color w:val="000000" w:themeColor="text1"/>
          <w:sz w:val="32"/>
          <w:szCs w:val="32"/>
          <w:highlight w:val="none"/>
          <w14:textFill>
            <w14:solidFill>
              <w14:schemeClr w14:val="tx1"/>
            </w14:solidFill>
          </w14:textFill>
        </w:rPr>
        <w:t>总计</w:t>
      </w:r>
      <w:r>
        <w:rPr>
          <w:rFonts w:hint="eastAsia" w:ascii="楷体" w:hAnsi="楷体" w:eastAsia="楷体" w:cs="楷体"/>
          <w:color w:val="000000" w:themeColor="text1"/>
          <w:sz w:val="32"/>
          <w:szCs w:val="32"/>
          <w:highlight w:val="none"/>
          <w14:textFill>
            <w14:solidFill>
              <w14:schemeClr w14:val="tx1"/>
            </w14:solidFill>
          </w14:textFill>
        </w:rPr>
        <w:t>主要</w:t>
      </w:r>
      <w:r>
        <w:rPr>
          <w:rFonts w:ascii="楷体" w:hAnsi="楷体" w:eastAsia="楷体" w:cs="楷体"/>
          <w:color w:val="000000" w:themeColor="text1"/>
          <w:sz w:val="32"/>
          <w:szCs w:val="32"/>
          <w:highlight w:val="none"/>
          <w14:textFill>
            <w14:solidFill>
              <w14:schemeClr w14:val="tx1"/>
            </w14:solidFill>
          </w14:textFill>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14:textFill>
            <w14:solidFill>
              <w14:schemeClr w14:val="tx1"/>
            </w14:solidFill>
          </w14:textFill>
        </w:rPr>
        <w:t>本年支出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4846.05</w:t>
      </w:r>
      <w:r>
        <w:rPr>
          <w:rFonts w:hint="eastAsia" w:ascii="仿宋_GB2312" w:hAnsi="ˎ̥" w:eastAsia="仿宋_GB2312"/>
          <w:color w:val="000000" w:themeColor="text1"/>
          <w:sz w:val="32"/>
          <w:szCs w:val="32"/>
          <w:highlight w:val="none"/>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14:textFill>
            <w14:solidFill>
              <w14:schemeClr w14:val="tx1"/>
            </w14:solidFill>
          </w14:textFill>
        </w:rPr>
        <w:t>结余分配</w:t>
      </w:r>
      <w:r>
        <w:rPr>
          <w:rFonts w:hint="default" w:ascii="仿宋_GB2312" w:hAnsi="ˎ̥" w:eastAsia="仿宋_GB2312"/>
          <w:color w:val="000000" w:themeColor="text1"/>
          <w:sz w:val="32"/>
          <w:szCs w:val="32"/>
          <w:highlight w:val="none"/>
          <w:lang w:val="en-US"/>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14:textFill>
            <w14:solidFill>
              <w14:schemeClr w14:val="tx1"/>
            </w14:solidFill>
          </w14:textFill>
        </w:rPr>
        <w:t>年末结转结余</w:t>
      </w:r>
      <w:r>
        <w:rPr>
          <w:rFonts w:hint="default" w:ascii="仿宋_GB2312" w:hAnsi="ˎ̥" w:eastAsia="仿宋_GB2312"/>
          <w:color w:val="000000" w:themeColor="text1"/>
          <w:sz w:val="32"/>
          <w:szCs w:val="32"/>
          <w:highlight w:val="none"/>
          <w:lang w:val="en-US"/>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万元。</w:t>
      </w: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left="0" w:leftChars="0" w:firstLine="640" w:firstLineChars="200"/>
        <w:textAlignment w:val="auto"/>
        <w:rPr>
          <w:rFonts w:hint="eastAsia" w:ascii="黑体" w:hAnsi="黑体" w:eastAsia="黑体" w:cs="黑体"/>
          <w:bCs/>
          <w:color w:val="000000" w:themeColor="text1"/>
          <w:sz w:val="32"/>
          <w:szCs w:val="32"/>
          <w:highlight w:val="none"/>
          <w14:textFill>
            <w14:solidFill>
              <w14:schemeClr w14:val="tx1"/>
            </w14:solidFill>
          </w14:textFill>
        </w:rPr>
      </w:pPr>
      <w:r>
        <w:rPr>
          <w:rFonts w:hint="eastAsia" w:ascii="黑体" w:hAnsi="黑体" w:eastAsia="黑体" w:cs="黑体"/>
          <w:bCs/>
          <w:color w:val="000000" w:themeColor="text1"/>
          <w:sz w:val="32"/>
          <w:szCs w:val="32"/>
          <w:highlight w:val="none"/>
          <w14:textFill>
            <w14:solidFill>
              <w14:schemeClr w14:val="tx1"/>
            </w14:solidFill>
          </w14:textFill>
        </w:rPr>
        <w:t>收入决算情况说明</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highlight w:val="none"/>
          <w:lang w:val="en-US" w:eastAsia="zh-CN"/>
          <w14:textFill>
            <w14:solidFill>
              <w14:schemeClr w14:val="tx1"/>
            </w14:solidFill>
          </w14:textFill>
        </w:rPr>
      </w:pPr>
      <w:r>
        <w:rPr>
          <w:rFonts w:hint="eastAsia" w:ascii="仿宋_GB2312" w:hAnsi="ˎ̥" w:eastAsia="仿宋_GB2312"/>
          <w:color w:val="000000" w:themeColor="text1"/>
          <w:sz w:val="32"/>
          <w:szCs w:val="32"/>
          <w:highlight w:val="none"/>
          <w14:textFill>
            <w14:solidFill>
              <w14:schemeClr w14:val="tx1"/>
            </w14:solidFill>
          </w14:textFill>
        </w:rPr>
        <w:t>本年收入</w:t>
      </w:r>
      <w:r>
        <w:rPr>
          <w:rFonts w:hint="eastAsia" w:ascii="仿宋_GB2312" w:hAnsi="ˎ̥" w:eastAsia="仿宋_GB2312"/>
          <w:color w:val="000000" w:themeColor="text1"/>
          <w:sz w:val="32"/>
          <w:szCs w:val="32"/>
          <w:highlight w:val="none"/>
          <w:lang w:val="en-US" w:eastAsia="zh-CN"/>
          <w14:textFill>
            <w14:solidFill>
              <w14:schemeClr w14:val="tx1"/>
            </w14:solidFill>
          </w14:textFill>
        </w:rPr>
        <w:t>4846.05</w:t>
      </w:r>
      <w:r>
        <w:rPr>
          <w:rFonts w:hint="eastAsia" w:ascii="仿宋_GB2312" w:hAnsi="ˎ̥" w:eastAsia="仿宋_GB2312"/>
          <w:color w:val="000000" w:themeColor="text1"/>
          <w:sz w:val="32"/>
          <w:szCs w:val="32"/>
          <w:highlight w:val="none"/>
          <w14:textFill>
            <w14:solidFill>
              <w14:schemeClr w14:val="tx1"/>
            </w14:solidFill>
          </w14:textFill>
        </w:rPr>
        <w:t>万元，其中：财政拨款收入</w:t>
      </w:r>
      <w:r>
        <w:rPr>
          <w:rFonts w:hint="eastAsia" w:ascii="仿宋_GB2312" w:hAnsi="ˎ̥" w:eastAsia="仿宋_GB2312"/>
          <w:color w:val="000000" w:themeColor="text1"/>
          <w:sz w:val="32"/>
          <w:szCs w:val="32"/>
          <w:highlight w:val="none"/>
          <w:lang w:val="en-US" w:eastAsia="zh-CN"/>
          <w14:textFill>
            <w14:solidFill>
              <w14:schemeClr w14:val="tx1"/>
            </w14:solidFill>
          </w14:textFill>
        </w:rPr>
        <w:t>4846.05</w:t>
      </w:r>
      <w:r>
        <w:rPr>
          <w:rFonts w:hint="eastAsia" w:ascii="仿宋_GB2312" w:hAnsi="ˎ̥" w:eastAsia="仿宋_GB2312"/>
          <w:color w:val="000000" w:themeColor="text1"/>
          <w:sz w:val="32"/>
          <w:szCs w:val="32"/>
          <w:highlight w:val="none"/>
          <w14:textFill>
            <w14:solidFill>
              <w14:schemeClr w14:val="tx1"/>
            </w14:solidFill>
          </w14:textFill>
        </w:rPr>
        <w:t>万元，占</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color w:val="000000" w:themeColor="text1"/>
          <w:sz w:val="32"/>
          <w:szCs w:val="32"/>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color w:val="000000" w:themeColor="text1"/>
          <w:sz w:val="32"/>
          <w:szCs w:val="32"/>
          <w:highlight w:val="none"/>
          <w14:textFill>
            <w14:solidFill>
              <w14:schemeClr w14:val="tx1"/>
            </w14:solidFill>
          </w14:textFill>
        </w:rPr>
      </w:pPr>
      <w:r>
        <w:rPr>
          <w:rFonts w:hint="eastAsia" w:ascii="黑体" w:hAnsi="黑体" w:eastAsia="黑体" w:cs="黑体"/>
          <w:bCs/>
          <w:color w:val="000000" w:themeColor="text1"/>
          <w:sz w:val="32"/>
          <w:szCs w:val="32"/>
          <w:highlight w:val="none"/>
          <w14:textFill>
            <w14:solidFill>
              <w14:schemeClr w14:val="tx1"/>
            </w14:solidFill>
          </w14:textFill>
        </w:rPr>
        <w:t>三、支出决算情况说明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14:textFill>
            <w14:solidFill>
              <w14:schemeClr w14:val="tx1"/>
            </w14:solidFill>
          </w14:textFill>
        </w:rPr>
        <w:t>本年支出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4846.05</w:t>
      </w:r>
      <w:r>
        <w:rPr>
          <w:rFonts w:hint="eastAsia" w:ascii="仿宋_GB2312" w:hAnsi="ˎ̥" w:eastAsia="仿宋_GB2312"/>
          <w:color w:val="000000" w:themeColor="text1"/>
          <w:sz w:val="32"/>
          <w:szCs w:val="32"/>
          <w:highlight w:val="none"/>
          <w14:textFill>
            <w14:solidFill>
              <w14:schemeClr w14:val="tx1"/>
            </w14:solidFill>
          </w14:textFill>
        </w:rPr>
        <w:t>万元，其中：基本支出</w:t>
      </w:r>
      <w:r>
        <w:rPr>
          <w:rFonts w:hint="default" w:ascii="仿宋_GB2312" w:hAnsi="ˎ̥" w:eastAsia="仿宋_GB2312"/>
          <w:color w:val="000000" w:themeColor="text1"/>
          <w:sz w:val="32"/>
          <w:szCs w:val="32"/>
          <w:highlight w:val="none"/>
          <w:lang w:val="en-US"/>
          <w14:textFill>
            <w14:solidFill>
              <w14:schemeClr w14:val="tx1"/>
            </w14:solidFill>
          </w14:textFill>
        </w:rPr>
        <w:t>4062.3</w:t>
      </w:r>
      <w:r>
        <w:rPr>
          <w:rFonts w:hint="eastAsia" w:ascii="仿宋_GB2312" w:hAnsi="ˎ̥" w:eastAsia="仿宋_GB2312"/>
          <w:color w:val="000000" w:themeColor="text1"/>
          <w:sz w:val="32"/>
          <w:szCs w:val="32"/>
          <w:highlight w:val="none"/>
          <w14:textFill>
            <w14:solidFill>
              <w14:schemeClr w14:val="tx1"/>
            </w14:solidFill>
          </w14:textFill>
        </w:rPr>
        <w:t>万元，占</w:t>
      </w:r>
      <w:r>
        <w:rPr>
          <w:rFonts w:hint="eastAsia" w:ascii="仿宋_GB2312" w:hAnsi="ˎ̥" w:eastAsia="仿宋_GB2312"/>
          <w:color w:val="000000" w:themeColor="text1"/>
          <w:sz w:val="32"/>
          <w:szCs w:val="32"/>
          <w:highlight w:val="none"/>
          <w:lang w:val="en-US" w:eastAsia="zh-CN"/>
          <w14:textFill>
            <w14:solidFill>
              <w14:schemeClr w14:val="tx1"/>
            </w14:solidFill>
          </w14:textFill>
        </w:rPr>
        <w:t>83.83</w:t>
      </w:r>
      <w:r>
        <w:rPr>
          <w:rFonts w:hint="eastAsia" w:ascii="仿宋_GB2312" w:hAnsi="ˎ̥" w:eastAsia="仿宋_GB2312"/>
          <w:color w:val="000000" w:themeColor="text1"/>
          <w:sz w:val="32"/>
          <w:szCs w:val="32"/>
          <w:highlight w:val="none"/>
          <w14:textFill>
            <w14:solidFill>
              <w14:schemeClr w14:val="tx1"/>
            </w14:solidFill>
          </w14:textFill>
        </w:rPr>
        <w:t>%；项目支出</w:t>
      </w:r>
      <w:r>
        <w:rPr>
          <w:rFonts w:hint="default" w:ascii="仿宋_GB2312" w:hAnsi="ˎ̥" w:eastAsia="仿宋_GB2312"/>
          <w:color w:val="000000" w:themeColor="text1"/>
          <w:sz w:val="32"/>
          <w:szCs w:val="32"/>
          <w:highlight w:val="none"/>
          <w:lang w:val="en-US"/>
          <w14:textFill>
            <w14:solidFill>
              <w14:schemeClr w14:val="tx1"/>
            </w14:solidFill>
          </w14:textFill>
        </w:rPr>
        <w:t>783.75</w:t>
      </w:r>
      <w:r>
        <w:rPr>
          <w:rFonts w:hint="eastAsia" w:ascii="仿宋_GB2312" w:hAnsi="ˎ̥" w:eastAsia="仿宋_GB2312"/>
          <w:color w:val="000000" w:themeColor="text1"/>
          <w:sz w:val="32"/>
          <w:szCs w:val="32"/>
          <w:highlight w:val="none"/>
          <w14:textFill>
            <w14:solidFill>
              <w14:schemeClr w14:val="tx1"/>
            </w14:solidFill>
          </w14:textFill>
        </w:rPr>
        <w:t>万元，</w:t>
      </w:r>
      <w:r>
        <w:rPr>
          <w:rFonts w:hint="eastAsia" w:ascii="仿宋_GB2312" w:hAnsi="ˎ̥" w:eastAsia="仿宋_GB2312"/>
          <w:color w:val="000000" w:themeColor="text1"/>
          <w:sz w:val="32"/>
          <w:szCs w:val="32"/>
          <w:highlight w:val="none"/>
          <w:lang w:val="en-US" w:eastAsia="zh-CN"/>
          <w14:textFill>
            <w14:solidFill>
              <w14:schemeClr w14:val="tx1"/>
            </w14:solidFill>
          </w14:textFill>
        </w:rPr>
        <w:t>占16.17</w:t>
      </w:r>
      <w:r>
        <w:rPr>
          <w:rFonts w:hint="eastAsia" w:ascii="仿宋_GB2312" w:hAnsi="ˎ̥" w:eastAsia="仿宋_GB2312"/>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color w:val="000000" w:themeColor="text1"/>
          <w:sz w:val="32"/>
          <w:szCs w:val="32"/>
          <w:highlight w:val="none"/>
          <w14:textFill>
            <w14:solidFill>
              <w14:schemeClr w14:val="tx1"/>
            </w14:solidFill>
          </w14:textFill>
        </w:rPr>
      </w:pPr>
      <w:r>
        <w:rPr>
          <w:rFonts w:hint="eastAsia" w:ascii="黑体" w:hAnsi="黑体" w:eastAsia="黑体" w:cs="黑体"/>
          <w:bCs/>
          <w:color w:val="000000" w:themeColor="text1"/>
          <w:sz w:val="32"/>
          <w:szCs w:val="32"/>
          <w:highlight w:val="none"/>
          <w14:textFill>
            <w14:solidFill>
              <w14:schemeClr w14:val="tx1"/>
            </w14:solidFill>
          </w14:textFill>
        </w:rPr>
        <w:t>四、财政拨款收入支出决算总体情况说明</w:t>
      </w:r>
    </w:p>
    <w:p>
      <w:pPr>
        <w:kinsoku w:val="0"/>
        <w:overflowPunct w:val="0"/>
        <w:topLinePunct/>
        <w:adjustRightInd w:val="0"/>
        <w:snapToGrid w:val="0"/>
        <w:spacing w:line="560"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2025</w:t>
      </w:r>
      <w:r>
        <w:rPr>
          <w:rFonts w:hint="eastAsia" w:ascii="仿宋_GB2312" w:hAnsi="ˎ̥" w:eastAsia="仿宋_GB2312"/>
          <w:color w:val="000000" w:themeColor="text1"/>
          <w:sz w:val="32"/>
          <w:szCs w:val="32"/>
          <w:highlight w:val="none"/>
          <w14:textFill>
            <w14:solidFill>
              <w14:schemeClr w14:val="tx1"/>
            </w14:solidFill>
          </w14:textFill>
        </w:rPr>
        <w:t>年度财政拨款收入</w:t>
      </w:r>
      <w:r>
        <w:rPr>
          <w:rFonts w:hint="eastAsia" w:ascii="仿宋_GB2312" w:hAnsi="ˎ̥" w:eastAsia="仿宋_GB2312"/>
          <w:color w:val="000000" w:themeColor="text1"/>
          <w:sz w:val="32"/>
          <w:szCs w:val="32"/>
          <w:highlight w:val="none"/>
          <w:lang w:val="en-US" w:eastAsia="zh-CN"/>
          <w14:textFill>
            <w14:solidFill>
              <w14:schemeClr w14:val="tx1"/>
            </w14:solidFill>
          </w14:textFill>
        </w:rPr>
        <w:t>4846.05</w:t>
      </w:r>
      <w:r>
        <w:rPr>
          <w:rFonts w:hint="eastAsia" w:ascii="仿宋_GB2312" w:hAnsi="ˎ̥" w:eastAsia="仿宋_GB2312"/>
          <w:color w:val="000000" w:themeColor="text1"/>
          <w:sz w:val="32"/>
          <w:szCs w:val="32"/>
          <w:highlight w:val="none"/>
          <w14:textFill>
            <w14:solidFill>
              <w14:schemeClr w14:val="tx1"/>
            </w14:solidFill>
          </w14:textFill>
        </w:rPr>
        <w:t>万元，支出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4846.05</w:t>
      </w:r>
      <w:r>
        <w:rPr>
          <w:rFonts w:hint="eastAsia" w:ascii="仿宋_GB2312" w:hAnsi="ˎ̥" w:eastAsia="仿宋_GB2312"/>
          <w:color w:val="000000" w:themeColor="text1"/>
          <w:sz w:val="32"/>
          <w:szCs w:val="32"/>
          <w:highlight w:val="none"/>
          <w14:textFill>
            <w14:solidFill>
              <w14:schemeClr w14:val="tx1"/>
            </w14:solidFill>
          </w14:textFill>
        </w:rPr>
        <w:t>万元。与</w:t>
      </w:r>
      <w:r>
        <w:rPr>
          <w:rFonts w:hint="default" w:ascii="仿宋_GB2312" w:hAnsi="ˎ̥" w:eastAsia="仿宋_GB2312"/>
          <w:color w:val="000000" w:themeColor="text1"/>
          <w:sz w:val="32"/>
          <w:szCs w:val="32"/>
          <w:highlight w:val="none"/>
          <w:lang w:val="en-US"/>
          <w14:textFill>
            <w14:solidFill>
              <w14:schemeClr w14:val="tx1"/>
            </w14:solidFill>
          </w14:textFill>
        </w:rPr>
        <w:t>202</w:t>
      </w:r>
      <w:r>
        <w:rPr>
          <w:rFonts w:hint="eastAsia" w:ascii="仿宋_GB2312" w:hAnsi="ˎ̥" w:eastAsia="仿宋_GB2312"/>
          <w:color w:val="000000" w:themeColor="text1"/>
          <w:sz w:val="32"/>
          <w:szCs w:val="32"/>
          <w:highlight w:val="none"/>
          <w:lang w:val="en-US" w:eastAsia="zh-CN"/>
          <w14:textFill>
            <w14:solidFill>
              <w14:schemeClr w14:val="tx1"/>
            </w14:solidFill>
          </w14:textFill>
        </w:rPr>
        <w:t>4</w:t>
      </w:r>
      <w:r>
        <w:rPr>
          <w:rFonts w:hint="eastAsia" w:ascii="仿宋_GB2312" w:hAnsi="ˎ̥" w:eastAsia="仿宋_GB2312"/>
          <w:color w:val="000000" w:themeColor="text1"/>
          <w:sz w:val="32"/>
          <w:szCs w:val="32"/>
          <w:highlight w:val="none"/>
          <w14:textFill>
            <w14:solidFill>
              <w14:schemeClr w14:val="tx1"/>
            </w14:solidFill>
          </w14:textFill>
        </w:rPr>
        <w:t>年度相比，财政拨款收入</w:t>
      </w:r>
      <w:r>
        <w:rPr>
          <w:rFonts w:hint="eastAsia" w:ascii="仿宋_GB2312" w:hAnsi="ˎ̥" w:eastAsia="仿宋_GB2312"/>
          <w:color w:val="000000" w:themeColor="text1"/>
          <w:sz w:val="32"/>
          <w:szCs w:val="32"/>
          <w:highlight w:val="none"/>
          <w:lang w:val="en-US" w:eastAsia="zh-CN"/>
          <w14:textFill>
            <w14:solidFill>
              <w14:schemeClr w14:val="tx1"/>
            </w14:solidFill>
          </w14:textFill>
        </w:rPr>
        <w:t>增加195.65</w:t>
      </w:r>
      <w:r>
        <w:rPr>
          <w:rFonts w:hint="eastAsia" w:ascii="仿宋_GB2312" w:hAnsi="ˎ̥" w:eastAsia="仿宋_GB2312"/>
          <w:color w:val="000000" w:themeColor="text1"/>
          <w:sz w:val="32"/>
          <w:szCs w:val="32"/>
          <w:highlight w:val="none"/>
          <w14:textFill>
            <w14:solidFill>
              <w14:schemeClr w14:val="tx1"/>
            </w14:solidFill>
          </w14:textFill>
        </w:rPr>
        <w:t>万元，</w:t>
      </w:r>
      <w:r>
        <w:rPr>
          <w:rFonts w:hint="eastAsia" w:ascii="仿宋_GB2312" w:hAnsi="ˎ̥" w:eastAsia="仿宋_GB2312"/>
          <w:color w:val="000000" w:themeColor="text1"/>
          <w:sz w:val="32"/>
          <w:szCs w:val="32"/>
          <w:highlight w:val="none"/>
          <w:lang w:val="en-US" w:eastAsia="zh-CN"/>
          <w14:textFill>
            <w14:solidFill>
              <w14:schemeClr w14:val="tx1"/>
            </w14:solidFill>
          </w14:textFill>
        </w:rPr>
        <w:t>增加4.28</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color w:val="000000" w:themeColor="text1"/>
          <w:sz w:val="32"/>
          <w:szCs w:val="32"/>
          <w:highlight w:val="none"/>
          <w:lang w:eastAsia="zh-CN"/>
          <w14:textFill>
            <w14:solidFill>
              <w14:schemeClr w14:val="tx1"/>
            </w14:solidFill>
          </w14:textFill>
        </w:rPr>
        <w:t>，</w:t>
      </w:r>
      <w:r>
        <w:rPr>
          <w:rFonts w:hint="eastAsia" w:ascii="仿宋_GB2312" w:hAnsi="ˎ̥" w:eastAsia="仿宋_GB2312"/>
          <w:color w:val="000000" w:themeColor="text1"/>
          <w:sz w:val="32"/>
          <w:szCs w:val="32"/>
          <w:highlight w:val="none"/>
          <w14:textFill>
            <w14:solidFill>
              <w14:schemeClr w14:val="tx1"/>
            </w14:solidFill>
          </w14:textFill>
        </w:rPr>
        <w:t>主要原因</w:t>
      </w:r>
      <w:r>
        <w:rPr>
          <w:rFonts w:hint="eastAsia" w:ascii="仿宋_GB2312" w:hAnsi="ˎ̥" w:eastAsia="仿宋_GB2312"/>
          <w:color w:val="000000" w:themeColor="text1"/>
          <w:sz w:val="32"/>
          <w:szCs w:val="32"/>
          <w:highlight w:val="none"/>
          <w:lang w:eastAsia="zh-CN"/>
          <w14:textFill>
            <w14:solidFill>
              <w14:schemeClr w14:val="tx1"/>
            </w14:solidFill>
          </w14:textFill>
        </w:rPr>
        <w:t>是一般公共预算财政拨款收入减少</w:t>
      </w:r>
      <w:r>
        <w:rPr>
          <w:rFonts w:hint="eastAsia" w:ascii="仿宋_GB2312" w:hAnsi="ˎ̥" w:eastAsia="仿宋_GB2312"/>
          <w:color w:val="000000" w:themeColor="text1"/>
          <w:sz w:val="32"/>
          <w:szCs w:val="32"/>
          <w:highlight w:val="none"/>
          <w14:textFill>
            <w14:solidFill>
              <w14:schemeClr w14:val="tx1"/>
            </w14:solidFill>
          </w14:textFill>
        </w:rPr>
        <w:t>。支出</w:t>
      </w:r>
      <w:r>
        <w:rPr>
          <w:rFonts w:hint="eastAsia" w:ascii="仿宋_GB2312" w:hAnsi="ˎ̥" w:eastAsia="仿宋_GB2312"/>
          <w:color w:val="000000" w:themeColor="text1"/>
          <w:sz w:val="32"/>
          <w:szCs w:val="32"/>
          <w:highlight w:val="none"/>
          <w:lang w:eastAsia="zh-CN"/>
          <w14:textFill>
            <w14:solidFill>
              <w14:schemeClr w14:val="tx1"/>
            </w14:solidFill>
          </w14:textFill>
        </w:rPr>
        <w:t>减少</w:t>
      </w:r>
      <w:r>
        <w:rPr>
          <w:rFonts w:hint="eastAsia" w:ascii="仿宋_GB2312" w:hAnsi="ˎ̥" w:eastAsia="仿宋_GB2312"/>
          <w:color w:val="000000" w:themeColor="text1"/>
          <w:sz w:val="32"/>
          <w:szCs w:val="32"/>
          <w:highlight w:val="none"/>
          <w:lang w:val="en-US" w:eastAsia="zh-CN"/>
          <w14:textFill>
            <w14:solidFill>
              <w14:schemeClr w14:val="tx1"/>
            </w14:solidFill>
          </w14:textFill>
        </w:rPr>
        <w:t>195.65.</w:t>
      </w:r>
      <w:r>
        <w:rPr>
          <w:rFonts w:hint="eastAsia" w:ascii="仿宋_GB2312" w:hAnsi="ˎ̥" w:eastAsia="仿宋_GB2312"/>
          <w:color w:val="000000" w:themeColor="text1"/>
          <w:sz w:val="32"/>
          <w:szCs w:val="32"/>
          <w:highlight w:val="none"/>
          <w14:textFill>
            <w14:solidFill>
              <w14:schemeClr w14:val="tx1"/>
            </w14:solidFill>
          </w14:textFill>
        </w:rPr>
        <w:t>万元，</w:t>
      </w:r>
      <w:r>
        <w:rPr>
          <w:rFonts w:hint="eastAsia" w:ascii="仿宋_GB2312" w:hAnsi="ˎ̥" w:eastAsia="仿宋_GB2312"/>
          <w:color w:val="000000" w:themeColor="text1"/>
          <w:sz w:val="32"/>
          <w:szCs w:val="32"/>
          <w:highlight w:val="none"/>
          <w:lang w:eastAsia="zh-CN"/>
          <w14:textFill>
            <w14:solidFill>
              <w14:schemeClr w14:val="tx1"/>
            </w14:solidFill>
          </w14:textFill>
        </w:rPr>
        <w:t>减少</w:t>
      </w:r>
      <w:r>
        <w:rPr>
          <w:rFonts w:hint="eastAsia" w:ascii="仿宋_GB2312" w:hAnsi="ˎ̥" w:eastAsia="仿宋_GB2312"/>
          <w:color w:val="000000" w:themeColor="text1"/>
          <w:sz w:val="32"/>
          <w:szCs w:val="32"/>
          <w:highlight w:val="none"/>
          <w:lang w:val="en-US" w:eastAsia="zh-CN"/>
          <w14:textFill>
            <w14:solidFill>
              <w14:schemeClr w14:val="tx1"/>
            </w14:solidFill>
          </w14:textFill>
        </w:rPr>
        <w:t>4.28</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color w:val="000000" w:themeColor="text1"/>
          <w:sz w:val="32"/>
          <w:szCs w:val="32"/>
          <w:highlight w:val="none"/>
          <w:lang w:eastAsia="zh-CN"/>
          <w14:textFill>
            <w14:solidFill>
              <w14:schemeClr w14:val="tx1"/>
            </w14:solidFill>
          </w14:textFill>
        </w:rPr>
        <w:t>，</w:t>
      </w:r>
      <w:r>
        <w:rPr>
          <w:rFonts w:hint="eastAsia" w:ascii="仿宋_GB2312" w:hAnsi="ˎ̥" w:eastAsia="仿宋_GB2312"/>
          <w:color w:val="000000" w:themeColor="text1"/>
          <w:sz w:val="32"/>
          <w:szCs w:val="32"/>
          <w:highlight w:val="none"/>
          <w14:textFill>
            <w14:solidFill>
              <w14:schemeClr w14:val="tx1"/>
            </w14:solidFill>
          </w14:textFill>
        </w:rPr>
        <w:t>主要原因</w:t>
      </w:r>
      <w:r>
        <w:rPr>
          <w:rFonts w:hint="eastAsia" w:ascii="仿宋_GB2312" w:hAnsi="ˎ̥" w:eastAsia="仿宋_GB2312"/>
          <w:color w:val="000000" w:themeColor="text1"/>
          <w:sz w:val="32"/>
          <w:szCs w:val="32"/>
          <w:highlight w:val="none"/>
          <w:lang w:eastAsia="zh-CN"/>
          <w14:textFill>
            <w14:solidFill>
              <w14:schemeClr w14:val="tx1"/>
            </w14:solidFill>
          </w14:textFill>
        </w:rPr>
        <w:t>；</w:t>
      </w:r>
      <w:r>
        <w:rPr>
          <w:rFonts w:eastAsia="方正仿宋简体"/>
          <w:color w:val="000000" w:themeColor="text1"/>
          <w:sz w:val="32"/>
          <w:szCs w:val="32"/>
          <w:highlight w:val="none"/>
          <w14:textFill>
            <w14:solidFill>
              <w14:schemeClr w14:val="tx1"/>
            </w14:solidFill>
          </w14:textFill>
        </w:rPr>
        <w:t>一是202</w:t>
      </w:r>
      <w:r>
        <w:rPr>
          <w:rFonts w:hint="eastAsia" w:eastAsia="方正仿宋简体"/>
          <w:color w:val="000000" w:themeColor="text1"/>
          <w:sz w:val="32"/>
          <w:szCs w:val="32"/>
          <w:highlight w:val="none"/>
          <w:lang w:val="en-US" w:eastAsia="zh-CN"/>
          <w14:textFill>
            <w14:solidFill>
              <w14:schemeClr w14:val="tx1"/>
            </w14:solidFill>
          </w14:textFill>
        </w:rPr>
        <w:t>5</w:t>
      </w:r>
      <w:r>
        <w:rPr>
          <w:rFonts w:eastAsia="方正仿宋简体"/>
          <w:color w:val="000000" w:themeColor="text1"/>
          <w:sz w:val="32"/>
          <w:szCs w:val="32"/>
          <w:highlight w:val="none"/>
          <w14:textFill>
            <w14:solidFill>
              <w14:schemeClr w14:val="tx1"/>
            </w14:solidFill>
          </w14:textFill>
        </w:rPr>
        <w:t>年新调入人员导致人员经费增多</w:t>
      </w:r>
      <w:r>
        <w:rPr>
          <w:rFonts w:hint="eastAsia" w:eastAsia="方正仿宋简体"/>
          <w:color w:val="000000" w:themeColor="text1"/>
          <w:sz w:val="32"/>
          <w:szCs w:val="32"/>
          <w:highlight w:val="none"/>
          <w:lang w:eastAsia="zh-CN"/>
          <w14:textFill>
            <w14:solidFill>
              <w14:schemeClr w14:val="tx1"/>
            </w14:solidFill>
          </w14:textFill>
        </w:rPr>
        <w:t>；</w:t>
      </w:r>
      <w:r>
        <w:rPr>
          <w:rFonts w:eastAsia="方正仿宋简体"/>
          <w:color w:val="000000" w:themeColor="text1"/>
          <w:sz w:val="32"/>
          <w:szCs w:val="32"/>
          <w:highlight w:val="none"/>
          <w14:textFill>
            <w14:solidFill>
              <w14:schemeClr w14:val="tx1"/>
            </w14:solidFill>
          </w14:textFill>
        </w:rPr>
        <w:t>二是202</w:t>
      </w:r>
      <w:r>
        <w:rPr>
          <w:rFonts w:hint="eastAsia" w:eastAsia="方正仿宋简体"/>
          <w:color w:val="000000" w:themeColor="text1"/>
          <w:sz w:val="32"/>
          <w:szCs w:val="32"/>
          <w:highlight w:val="none"/>
          <w:lang w:val="en-US" w:eastAsia="zh-CN"/>
          <w14:textFill>
            <w14:solidFill>
              <w14:schemeClr w14:val="tx1"/>
            </w14:solidFill>
          </w14:textFill>
        </w:rPr>
        <w:t>5</w:t>
      </w:r>
      <w:r>
        <w:rPr>
          <w:rFonts w:eastAsia="方正仿宋简体"/>
          <w:color w:val="000000" w:themeColor="text1"/>
          <w:sz w:val="32"/>
          <w:szCs w:val="32"/>
          <w:highlight w:val="none"/>
          <w14:textFill>
            <w14:solidFill>
              <w14:schemeClr w14:val="tx1"/>
            </w14:solidFill>
          </w14:textFill>
        </w:rPr>
        <w:t>年度村级相关经费增多</w:t>
      </w:r>
      <w:r>
        <w:rPr>
          <w:rFonts w:hint="eastAsia" w:eastAsia="方正仿宋简体"/>
          <w:color w:val="000000" w:themeColor="text1"/>
          <w:sz w:val="32"/>
          <w:szCs w:val="32"/>
          <w:highlight w:val="none"/>
          <w:lang w:eastAsia="zh-CN"/>
          <w14:textFill>
            <w14:solidFill>
              <w14:schemeClr w14:val="tx1"/>
            </w14:solidFill>
          </w14:textFill>
        </w:rPr>
        <w:t>；三是</w:t>
      </w:r>
      <w:r>
        <w:rPr>
          <w:rFonts w:hint="eastAsia" w:eastAsia="方正仿宋简体"/>
          <w:color w:val="000000" w:themeColor="text1"/>
          <w:sz w:val="32"/>
          <w:szCs w:val="32"/>
          <w:highlight w:val="none"/>
          <w:lang w:val="en-US" w:eastAsia="zh-CN"/>
          <w14:textFill>
            <w14:solidFill>
              <w14:schemeClr w14:val="tx1"/>
            </w14:solidFill>
          </w14:textFill>
        </w:rPr>
        <w:t>2025年度增加三公经费。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14:textFill>
            <w14:solidFill>
              <w14:schemeClr w14:val="tx1"/>
            </w14:solidFill>
          </w14:textFill>
        </w:rPr>
        <w:t>财政拨款年初结转结余</w:t>
      </w:r>
      <w:r>
        <w:rPr>
          <w:rFonts w:hint="eastAsia" w:ascii="仿宋_GB2312" w:hAnsi="ˎ̥" w:eastAsia="仿宋_GB2312"/>
          <w:color w:val="000000" w:themeColor="text1"/>
          <w:sz w:val="32"/>
          <w:szCs w:val="32"/>
          <w:highlight w:val="none"/>
          <w:lang w:val="en-US" w:eastAsia="zh-CN"/>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14:textFill>
            <w14:solidFill>
              <w14:schemeClr w14:val="tx1"/>
            </w14:solidFill>
          </w14:textFill>
        </w:rPr>
        <w:t>财政拨款年末结转结余</w:t>
      </w:r>
      <w:r>
        <w:rPr>
          <w:rFonts w:hint="default" w:ascii="仿宋_GB2312" w:hAnsi="ˎ̥" w:eastAsia="仿宋_GB2312"/>
          <w:color w:val="000000" w:themeColor="text1"/>
          <w:sz w:val="32"/>
          <w:szCs w:val="32"/>
          <w:highlight w:val="none"/>
          <w:lang w:val="en-US"/>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color w:val="000000" w:themeColor="text1"/>
          <w:sz w:val="32"/>
          <w:szCs w:val="32"/>
          <w:highlight w:val="none"/>
          <w14:textFill>
            <w14:solidFill>
              <w14:schemeClr w14:val="tx1"/>
            </w14:solidFill>
          </w14:textFill>
        </w:rPr>
      </w:pPr>
      <w:r>
        <w:rPr>
          <w:rFonts w:hint="eastAsia" w:ascii="黑体" w:hAnsi="黑体" w:eastAsia="黑体" w:cs="黑体"/>
          <w:bCs/>
          <w:color w:val="000000" w:themeColor="text1"/>
          <w:sz w:val="32"/>
          <w:szCs w:val="32"/>
          <w:highlight w:val="none"/>
          <w14:textFill>
            <w14:solidFill>
              <w14:schemeClr w14:val="tx1"/>
            </w14:solidFill>
          </w14:textFill>
        </w:rPr>
        <w:t>五、一般公共预算财政拨款支出决算情况说明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highlight w:val="none"/>
          <w14:textFill>
            <w14:solidFill>
              <w14:schemeClr w14:val="tx1"/>
            </w14:solidFill>
          </w14:textFill>
        </w:rPr>
      </w:pPr>
      <w:bookmarkStart w:id="76" w:name="_Toc17398_WPSOffice_Level2"/>
      <w:bookmarkStart w:id="77" w:name="_Toc21737_WPSOffice_Level2"/>
      <w:bookmarkStart w:id="78" w:name="_Toc13694_WPSOffice_Level2"/>
      <w:bookmarkStart w:id="79" w:name="_Toc19665_WPSOffice_Level2"/>
      <w:bookmarkStart w:id="80" w:name="_Toc9989_WPSOffice_Level2"/>
      <w:bookmarkStart w:id="81" w:name="_Toc23005_WPSOffice_Level2"/>
      <w:r>
        <w:rPr>
          <w:rFonts w:hint="eastAsia" w:ascii="楷体" w:hAnsi="楷体" w:eastAsia="楷体" w:cs="楷体"/>
          <w:color w:val="000000" w:themeColor="text1"/>
          <w:sz w:val="32"/>
          <w:szCs w:val="32"/>
          <w:highlight w:val="none"/>
          <w14:textFill>
            <w14:solidFill>
              <w14:schemeClr w14:val="tx1"/>
            </w14:solidFill>
          </w14:textFill>
        </w:rPr>
        <w:t>（一）一般公共预算财政拨款支出决算总体情况</w:t>
      </w:r>
      <w:bookmarkEnd w:id="76"/>
      <w:bookmarkEnd w:id="77"/>
      <w:bookmarkEnd w:id="78"/>
      <w:bookmarkEnd w:id="79"/>
      <w:bookmarkEnd w:id="80"/>
      <w:bookmarkEnd w:id="81"/>
    </w:p>
    <w:p>
      <w:pPr>
        <w:kinsoku w:val="0"/>
        <w:overflowPunct w:val="0"/>
        <w:topLinePunct/>
        <w:adjustRightInd w:val="0"/>
        <w:snapToGrid w:val="0"/>
        <w:spacing w:line="560" w:lineRule="exact"/>
        <w:ind w:firstLine="640" w:firstLineChars="200"/>
        <w:rPr>
          <w:rFonts w:hint="eastAsia" w:ascii="仿宋_GB2312" w:hAnsi="ˎ̥" w:eastAsia="仿宋_GB2312"/>
          <w:color w:val="000000" w:themeColor="text1"/>
          <w:sz w:val="32"/>
          <w:szCs w:val="32"/>
          <w:highlight w:val="none"/>
          <w:lang w:eastAsia="zh-CN"/>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2025</w:t>
      </w:r>
      <w:r>
        <w:rPr>
          <w:rFonts w:hint="eastAsia" w:ascii="仿宋_GB2312" w:hAnsi="ˎ̥" w:eastAsia="仿宋_GB2312"/>
          <w:color w:val="000000" w:themeColor="text1"/>
          <w:sz w:val="32"/>
          <w:szCs w:val="32"/>
          <w:highlight w:val="none"/>
          <w14:textFill>
            <w14:solidFill>
              <w14:schemeClr w14:val="tx1"/>
            </w14:solidFill>
          </w14:textFill>
        </w:rPr>
        <w:t>年度一般公共预算财政拨款支出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4846.05</w:t>
      </w:r>
      <w:r>
        <w:rPr>
          <w:rFonts w:hint="eastAsia" w:ascii="仿宋_GB2312" w:hAnsi="ˎ̥" w:eastAsia="仿宋_GB2312"/>
          <w:color w:val="000000" w:themeColor="text1"/>
          <w:sz w:val="32"/>
          <w:szCs w:val="32"/>
          <w:highlight w:val="none"/>
          <w14:textFill>
            <w14:solidFill>
              <w14:schemeClr w14:val="tx1"/>
            </w14:solidFill>
          </w14:textFill>
        </w:rPr>
        <w:t>万元，占本年支出合计的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%。与</w:t>
      </w:r>
      <w:r>
        <w:rPr>
          <w:rFonts w:hint="default" w:ascii="仿宋_GB2312" w:hAnsi="ˎ̥" w:eastAsia="仿宋_GB2312"/>
          <w:color w:val="000000" w:themeColor="text1"/>
          <w:sz w:val="32"/>
          <w:szCs w:val="32"/>
          <w:highlight w:val="none"/>
          <w:lang w:val="en-US"/>
          <w14:textFill>
            <w14:solidFill>
              <w14:schemeClr w14:val="tx1"/>
            </w14:solidFill>
          </w14:textFill>
        </w:rPr>
        <w:t>202</w:t>
      </w:r>
      <w:r>
        <w:rPr>
          <w:rFonts w:hint="eastAsia" w:ascii="仿宋_GB2312" w:hAnsi="ˎ̥" w:eastAsia="仿宋_GB2312"/>
          <w:color w:val="000000" w:themeColor="text1"/>
          <w:sz w:val="32"/>
          <w:szCs w:val="32"/>
          <w:highlight w:val="none"/>
          <w:lang w:val="en-US" w:eastAsia="zh-CN"/>
          <w14:textFill>
            <w14:solidFill>
              <w14:schemeClr w14:val="tx1"/>
            </w14:solidFill>
          </w14:textFill>
        </w:rPr>
        <w:t>4</w:t>
      </w:r>
      <w:r>
        <w:rPr>
          <w:rFonts w:hint="eastAsia" w:ascii="仿宋_GB2312" w:hAnsi="ˎ̥" w:eastAsia="仿宋_GB2312"/>
          <w:color w:val="000000" w:themeColor="text1"/>
          <w:sz w:val="32"/>
          <w:szCs w:val="32"/>
          <w:highlight w:val="none"/>
          <w14:textFill>
            <w14:solidFill>
              <w14:schemeClr w14:val="tx1"/>
            </w14:solidFill>
          </w14:textFill>
        </w:rPr>
        <w:t>年度相比，一般公共预算财政拨款支出增</w:t>
      </w:r>
      <w:bookmarkStart w:id="82" w:name="_Toc19535_WPSOffice_Level2"/>
      <w:bookmarkStart w:id="83" w:name="_Toc18793_WPSOffice_Level2"/>
      <w:bookmarkStart w:id="84" w:name="_Toc19075_WPSOffice_Level2"/>
      <w:bookmarkStart w:id="85" w:name="_Toc2711_WPSOffice_Level2"/>
      <w:bookmarkStart w:id="86" w:name="_Toc23864_WPSOffice_Level2"/>
      <w:bookmarkStart w:id="87" w:name="_Toc27767_WPSOffice_Level2"/>
      <w:r>
        <w:rPr>
          <w:rFonts w:hint="eastAsia" w:ascii="仿宋_GB2312" w:hAnsi="ˎ̥" w:eastAsia="仿宋_GB2312"/>
          <w:color w:val="000000" w:themeColor="text1"/>
          <w:sz w:val="32"/>
          <w:szCs w:val="32"/>
          <w:highlight w:val="none"/>
          <w:lang w:val="en-US" w:eastAsia="zh-CN"/>
          <w14:textFill>
            <w14:solidFill>
              <w14:schemeClr w14:val="tx1"/>
            </w14:solidFill>
          </w14:textFill>
        </w:rPr>
        <w:t>增加195.65</w:t>
      </w:r>
      <w:r>
        <w:rPr>
          <w:rFonts w:hint="eastAsia" w:ascii="仿宋_GB2312" w:hAnsi="ˎ̥" w:eastAsia="仿宋_GB2312"/>
          <w:color w:val="000000" w:themeColor="text1"/>
          <w:sz w:val="32"/>
          <w:szCs w:val="32"/>
          <w:highlight w:val="none"/>
          <w14:textFill>
            <w14:solidFill>
              <w14:schemeClr w14:val="tx1"/>
            </w14:solidFill>
          </w14:textFill>
        </w:rPr>
        <w:t>万元，</w:t>
      </w:r>
      <w:r>
        <w:rPr>
          <w:rFonts w:hint="eastAsia" w:ascii="仿宋_GB2312" w:hAnsi="ˎ̥" w:eastAsia="仿宋_GB2312"/>
          <w:color w:val="000000" w:themeColor="text1"/>
          <w:sz w:val="32"/>
          <w:szCs w:val="32"/>
          <w:highlight w:val="none"/>
          <w:lang w:val="en-US" w:eastAsia="zh-CN"/>
          <w14:textFill>
            <w14:solidFill>
              <w14:schemeClr w14:val="tx1"/>
            </w14:solidFill>
          </w14:textFill>
        </w:rPr>
        <w:t>增加4.28</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color w:val="000000" w:themeColor="text1"/>
          <w:sz w:val="32"/>
          <w:szCs w:val="32"/>
          <w:highlight w:val="none"/>
          <w:lang w:eastAsia="zh-CN"/>
          <w14:textFill>
            <w14:solidFill>
              <w14:schemeClr w14:val="tx1"/>
            </w14:solidFill>
          </w14:textFill>
        </w:rPr>
        <w:t>，</w:t>
      </w:r>
      <w:r>
        <w:rPr>
          <w:rFonts w:hint="eastAsia" w:ascii="仿宋_GB2312" w:hAnsi="ˎ̥" w:eastAsia="仿宋_GB2312"/>
          <w:color w:val="000000" w:themeColor="text1"/>
          <w:sz w:val="32"/>
          <w:szCs w:val="32"/>
          <w:highlight w:val="none"/>
          <w14:textFill>
            <w14:solidFill>
              <w14:schemeClr w14:val="tx1"/>
            </w14:solidFill>
          </w14:textFill>
        </w:rPr>
        <w:t>主要原因</w:t>
      </w:r>
      <w:r>
        <w:rPr>
          <w:rFonts w:hint="eastAsia" w:ascii="仿宋_GB2312" w:hAnsi="ˎ̥" w:eastAsia="仿宋_GB2312"/>
          <w:color w:val="000000" w:themeColor="text1"/>
          <w:sz w:val="32"/>
          <w:szCs w:val="32"/>
          <w:highlight w:val="none"/>
          <w:lang w:eastAsia="zh-CN"/>
          <w14:textFill>
            <w14:solidFill>
              <w14:schemeClr w14:val="tx1"/>
            </w14:solidFill>
          </w14:textFill>
        </w:rPr>
        <w:t>；</w:t>
      </w:r>
      <w:r>
        <w:rPr>
          <w:rFonts w:eastAsia="方正仿宋简体"/>
          <w:color w:val="000000" w:themeColor="text1"/>
          <w:sz w:val="32"/>
          <w:szCs w:val="32"/>
          <w:highlight w:val="none"/>
          <w14:textFill>
            <w14:solidFill>
              <w14:schemeClr w14:val="tx1"/>
            </w14:solidFill>
          </w14:textFill>
        </w:rPr>
        <w:t>一是202</w:t>
      </w:r>
      <w:r>
        <w:rPr>
          <w:rFonts w:hint="eastAsia" w:eastAsia="方正仿宋简体"/>
          <w:color w:val="000000" w:themeColor="text1"/>
          <w:sz w:val="32"/>
          <w:szCs w:val="32"/>
          <w:highlight w:val="none"/>
          <w:lang w:val="en-US" w:eastAsia="zh-CN"/>
          <w14:textFill>
            <w14:solidFill>
              <w14:schemeClr w14:val="tx1"/>
            </w14:solidFill>
          </w14:textFill>
        </w:rPr>
        <w:t>5</w:t>
      </w:r>
      <w:r>
        <w:rPr>
          <w:rFonts w:eastAsia="方正仿宋简体"/>
          <w:color w:val="000000" w:themeColor="text1"/>
          <w:sz w:val="32"/>
          <w:szCs w:val="32"/>
          <w:highlight w:val="none"/>
          <w14:textFill>
            <w14:solidFill>
              <w14:schemeClr w14:val="tx1"/>
            </w14:solidFill>
          </w14:textFill>
        </w:rPr>
        <w:t>年新调入人员导致人员经费增多</w:t>
      </w:r>
      <w:r>
        <w:rPr>
          <w:rFonts w:hint="eastAsia" w:eastAsia="方正仿宋简体"/>
          <w:color w:val="000000" w:themeColor="text1"/>
          <w:sz w:val="32"/>
          <w:szCs w:val="32"/>
          <w:highlight w:val="none"/>
          <w:lang w:eastAsia="zh-CN"/>
          <w14:textFill>
            <w14:solidFill>
              <w14:schemeClr w14:val="tx1"/>
            </w14:solidFill>
          </w14:textFill>
        </w:rPr>
        <w:t>；</w:t>
      </w:r>
      <w:r>
        <w:rPr>
          <w:rFonts w:eastAsia="方正仿宋简体"/>
          <w:color w:val="000000" w:themeColor="text1"/>
          <w:sz w:val="32"/>
          <w:szCs w:val="32"/>
          <w:highlight w:val="none"/>
          <w14:textFill>
            <w14:solidFill>
              <w14:schemeClr w14:val="tx1"/>
            </w14:solidFill>
          </w14:textFill>
        </w:rPr>
        <w:t>二是202</w:t>
      </w:r>
      <w:r>
        <w:rPr>
          <w:rFonts w:hint="eastAsia" w:eastAsia="方正仿宋简体"/>
          <w:color w:val="000000" w:themeColor="text1"/>
          <w:sz w:val="32"/>
          <w:szCs w:val="32"/>
          <w:highlight w:val="none"/>
          <w:lang w:val="en-US" w:eastAsia="zh-CN"/>
          <w14:textFill>
            <w14:solidFill>
              <w14:schemeClr w14:val="tx1"/>
            </w14:solidFill>
          </w14:textFill>
        </w:rPr>
        <w:t>5</w:t>
      </w:r>
      <w:r>
        <w:rPr>
          <w:rFonts w:eastAsia="方正仿宋简体"/>
          <w:color w:val="000000" w:themeColor="text1"/>
          <w:sz w:val="32"/>
          <w:szCs w:val="32"/>
          <w:highlight w:val="none"/>
          <w14:textFill>
            <w14:solidFill>
              <w14:schemeClr w14:val="tx1"/>
            </w14:solidFill>
          </w14:textFill>
        </w:rPr>
        <w:t>年度村级相关经费增多</w:t>
      </w:r>
      <w:r>
        <w:rPr>
          <w:rFonts w:hint="eastAsia" w:eastAsia="方正仿宋简体"/>
          <w:color w:val="000000" w:themeColor="text1"/>
          <w:sz w:val="32"/>
          <w:szCs w:val="32"/>
          <w:highlight w:val="none"/>
          <w:lang w:eastAsia="zh-CN"/>
          <w14:textFill>
            <w14:solidFill>
              <w14:schemeClr w14:val="tx1"/>
            </w14:solidFill>
          </w14:textFill>
        </w:rPr>
        <w:t>；三是</w:t>
      </w:r>
      <w:r>
        <w:rPr>
          <w:rFonts w:hint="eastAsia" w:eastAsia="方正仿宋简体"/>
          <w:color w:val="000000" w:themeColor="text1"/>
          <w:sz w:val="32"/>
          <w:szCs w:val="32"/>
          <w:highlight w:val="none"/>
          <w:lang w:val="en-US" w:eastAsia="zh-CN"/>
          <w14:textFill>
            <w14:solidFill>
              <w14:schemeClr w14:val="tx1"/>
            </w14:solidFill>
          </w14:textFill>
        </w:rPr>
        <w:t>2025年度增加三公经费。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（二）一般公共预算财政拨款支出决算结构情况</w:t>
      </w:r>
      <w:bookmarkEnd w:id="82"/>
      <w:bookmarkEnd w:id="83"/>
      <w:bookmarkEnd w:id="84"/>
      <w:bookmarkEnd w:id="85"/>
      <w:bookmarkEnd w:id="86"/>
      <w:bookmarkEnd w:id="87"/>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highlight w:val="none"/>
          <w:lang w:eastAsia="zh-CN"/>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2025</w:t>
      </w:r>
      <w:r>
        <w:rPr>
          <w:rFonts w:hint="eastAsia" w:ascii="仿宋_GB2312" w:hAnsi="ˎ̥" w:eastAsia="仿宋_GB2312"/>
          <w:color w:val="000000" w:themeColor="text1"/>
          <w:sz w:val="32"/>
          <w:szCs w:val="32"/>
          <w:highlight w:val="none"/>
          <w14:textFill>
            <w14:solidFill>
              <w14:schemeClr w14:val="tx1"/>
            </w14:solidFill>
          </w14:textFill>
        </w:rPr>
        <w:t>年度一般公共预算财政拨款支出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4846.05</w:t>
      </w:r>
      <w:r>
        <w:rPr>
          <w:rFonts w:hint="eastAsia" w:ascii="仿宋_GB2312" w:hAnsi="ˎ̥" w:eastAsia="仿宋_GB2312"/>
          <w:color w:val="000000" w:themeColor="text1"/>
          <w:sz w:val="32"/>
          <w:szCs w:val="32"/>
          <w:highlight w:val="none"/>
          <w14:textFill>
            <w14:solidFill>
              <w14:schemeClr w14:val="tx1"/>
            </w14:solidFill>
          </w14:textFill>
        </w:rPr>
        <w:t>万元，主要用于以下方面：</w:t>
      </w:r>
      <w:r>
        <w:rPr>
          <w:rFonts w:hint="eastAsia" w:ascii="仿宋_GB2312" w:hAnsi="ˎ̥" w:eastAsia="仿宋_GB2312"/>
          <w:b/>
          <w:color w:val="000000" w:themeColor="text1"/>
          <w:sz w:val="32"/>
          <w:szCs w:val="32"/>
          <w:highlight w:val="none"/>
          <w14:textFill>
            <w14:solidFill>
              <w14:schemeClr w14:val="tx1"/>
            </w14:solidFill>
          </w14:textFill>
        </w:rPr>
        <w:t>一般公共服务（类）</w:t>
      </w:r>
      <w:r>
        <w:rPr>
          <w:rFonts w:hint="eastAsia" w:ascii="仿宋_GB2312" w:hAnsi="ˎ̥" w:eastAsia="仿宋_GB2312"/>
          <w:color w:val="000000" w:themeColor="text1"/>
          <w:sz w:val="32"/>
          <w:szCs w:val="32"/>
          <w:highlight w:val="none"/>
          <w14:textFill>
            <w14:solidFill>
              <w14:schemeClr w14:val="tx1"/>
            </w14:solidFill>
          </w14:textFill>
        </w:rPr>
        <w:t>支出</w:t>
      </w:r>
      <w:r>
        <w:rPr>
          <w:rFonts w:hint="default" w:ascii="仿宋_GB2312" w:hAnsi="ˎ̥" w:eastAsia="仿宋_GB2312"/>
          <w:color w:val="000000" w:themeColor="text1"/>
          <w:sz w:val="32"/>
          <w:szCs w:val="32"/>
          <w:highlight w:val="none"/>
          <w:lang w:val="en-US"/>
          <w14:textFill>
            <w14:solidFill>
              <w14:schemeClr w14:val="tx1"/>
            </w14:solidFill>
          </w14:textFill>
        </w:rPr>
        <w:t>3232.15</w:t>
      </w:r>
      <w:r>
        <w:rPr>
          <w:rFonts w:hint="eastAsia" w:ascii="仿宋_GB2312" w:hAnsi="ˎ̥" w:eastAsia="仿宋_GB2312"/>
          <w:color w:val="000000" w:themeColor="text1"/>
          <w:sz w:val="32"/>
          <w:szCs w:val="32"/>
          <w:highlight w:val="none"/>
          <w14:textFill>
            <w14:solidFill>
              <w14:schemeClr w14:val="tx1"/>
            </w14:solidFill>
          </w14:textFill>
        </w:rPr>
        <w:t>万元，占</w:t>
      </w:r>
      <w:r>
        <w:rPr>
          <w:rFonts w:hint="eastAsia" w:ascii="仿宋_GB2312" w:hAnsi="ˎ̥" w:eastAsia="仿宋_GB2312"/>
          <w:color w:val="000000" w:themeColor="text1"/>
          <w:sz w:val="32"/>
          <w:szCs w:val="32"/>
          <w:highlight w:val="none"/>
          <w:lang w:val="en-US" w:eastAsia="zh-CN"/>
          <w14:textFill>
            <w14:solidFill>
              <w14:schemeClr w14:val="tx1"/>
            </w14:solidFill>
          </w14:textFill>
        </w:rPr>
        <w:t>66.70</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国防支出（类）</w:t>
      </w:r>
      <w:r>
        <w:rPr>
          <w:rFonts w:hint="eastAsia" w:ascii="仿宋_GB2312" w:hAnsi="ˎ̥" w:eastAsia="仿宋_GB2312"/>
          <w:color w:val="000000" w:themeColor="text1"/>
          <w:sz w:val="32"/>
          <w:szCs w:val="32"/>
          <w:highlight w:val="none"/>
          <w14:textFill>
            <w14:solidFill>
              <w14:schemeClr w14:val="tx1"/>
            </w14:solidFill>
          </w14:textFill>
        </w:rPr>
        <w:t>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1.00</w:t>
      </w:r>
      <w:r>
        <w:rPr>
          <w:rFonts w:hint="eastAsia" w:ascii="仿宋_GB2312" w:hAnsi="ˎ̥" w:eastAsia="仿宋_GB2312"/>
          <w:color w:val="000000" w:themeColor="text1"/>
          <w:sz w:val="32"/>
          <w:szCs w:val="32"/>
          <w:highlight w:val="none"/>
          <w14:textFill>
            <w14:solidFill>
              <w14:schemeClr w14:val="tx1"/>
            </w14:solidFill>
          </w14:textFill>
        </w:rPr>
        <w:t>万元，占</w:t>
      </w:r>
      <w:r>
        <w:rPr>
          <w:rFonts w:hint="eastAsia" w:ascii="仿宋_GB2312" w:hAnsi="ˎ̥" w:eastAsia="仿宋_GB2312"/>
          <w:color w:val="000000" w:themeColor="text1"/>
          <w:sz w:val="32"/>
          <w:szCs w:val="32"/>
          <w:highlight w:val="none"/>
          <w:lang w:val="en-US" w:eastAsia="zh-CN"/>
          <w14:textFill>
            <w14:solidFill>
              <w14:schemeClr w14:val="tx1"/>
            </w14:solidFill>
          </w14:textFill>
        </w:rPr>
        <w:t>0.021</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公共安全支出（类）</w:t>
      </w:r>
      <w:r>
        <w:rPr>
          <w:rFonts w:hint="eastAsia" w:ascii="仿宋_GB2312" w:hAnsi="ˎ̥" w:eastAsia="仿宋_GB2312"/>
          <w:color w:val="000000" w:themeColor="text1"/>
          <w:sz w:val="32"/>
          <w:szCs w:val="32"/>
          <w:highlight w:val="none"/>
          <w14:textFill>
            <w14:solidFill>
              <w14:schemeClr w14:val="tx1"/>
            </w14:solidFill>
          </w14:textFill>
        </w:rPr>
        <w:t>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w:t>
      </w:r>
      <w:r>
        <w:rPr>
          <w:rFonts w:hint="eastAsia" w:ascii="仿宋_GB2312" w:hAnsi="ˎ̥" w:eastAsia="仿宋_GB2312"/>
          <w:color w:val="000000" w:themeColor="text1"/>
          <w:sz w:val="32"/>
          <w:szCs w:val="32"/>
          <w:highlight w:val="none"/>
          <w14:textFill>
            <w14:solidFill>
              <w14:schemeClr w14:val="tx1"/>
            </w14:solidFill>
          </w14:textFill>
        </w:rPr>
        <w:t>万元，占</w:t>
      </w:r>
      <w:r>
        <w:rPr>
          <w:rFonts w:hint="eastAsia" w:ascii="仿宋_GB2312" w:hAnsi="ˎ̥" w:eastAsia="仿宋_GB2312"/>
          <w:color w:val="000000" w:themeColor="text1"/>
          <w:sz w:val="32"/>
          <w:szCs w:val="32"/>
          <w:highlight w:val="none"/>
          <w:lang w:val="en-US" w:eastAsia="zh-CN"/>
          <w14:textFill>
            <w14:solidFill>
              <w14:schemeClr w14:val="tx1"/>
            </w14:solidFill>
          </w14:textFill>
        </w:rPr>
        <w:t>0.21</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科学技术支出（类）</w:t>
      </w:r>
      <w:r>
        <w:rPr>
          <w:rFonts w:hint="eastAsia" w:ascii="仿宋_GB2312" w:hAnsi="ˎ̥" w:eastAsia="仿宋_GB2312"/>
          <w:color w:val="000000" w:themeColor="text1"/>
          <w:sz w:val="32"/>
          <w:szCs w:val="32"/>
          <w:highlight w:val="none"/>
          <w14:textFill>
            <w14:solidFill>
              <w14:schemeClr w14:val="tx1"/>
            </w14:solidFill>
          </w14:textFill>
        </w:rPr>
        <w:t>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24.62</w:t>
      </w:r>
      <w:r>
        <w:rPr>
          <w:rFonts w:hint="eastAsia" w:ascii="仿宋_GB2312" w:hAnsi="ˎ̥" w:eastAsia="仿宋_GB2312"/>
          <w:color w:val="000000" w:themeColor="text1"/>
          <w:sz w:val="32"/>
          <w:szCs w:val="32"/>
          <w:highlight w:val="none"/>
          <w14:textFill>
            <w14:solidFill>
              <w14:schemeClr w14:val="tx1"/>
            </w14:solidFill>
          </w14:textFill>
        </w:rPr>
        <w:t>万元，占</w:t>
      </w:r>
      <w:r>
        <w:rPr>
          <w:rFonts w:hint="eastAsia" w:ascii="仿宋_GB2312" w:hAnsi="ˎ̥" w:eastAsia="仿宋_GB2312"/>
          <w:color w:val="000000" w:themeColor="text1"/>
          <w:sz w:val="32"/>
          <w:szCs w:val="32"/>
          <w:highlight w:val="none"/>
          <w:lang w:val="en-US" w:eastAsia="zh-CN"/>
          <w14:textFill>
            <w14:solidFill>
              <w14:schemeClr w14:val="tx1"/>
            </w14:solidFill>
          </w14:textFill>
        </w:rPr>
        <w:t>0.51</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文化旅游体育与传媒支出（类）</w:t>
      </w:r>
      <w:r>
        <w:rPr>
          <w:rFonts w:hint="eastAsia" w:ascii="仿宋_GB2312" w:hAnsi="ˎ̥" w:eastAsia="仿宋_GB2312"/>
          <w:color w:val="000000" w:themeColor="text1"/>
          <w:sz w:val="32"/>
          <w:szCs w:val="32"/>
          <w:highlight w:val="none"/>
          <w14:textFill>
            <w14:solidFill>
              <w14:schemeClr w14:val="tx1"/>
            </w14:solidFill>
          </w14:textFill>
        </w:rPr>
        <w:t>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238.08</w:t>
      </w:r>
      <w:r>
        <w:rPr>
          <w:rFonts w:hint="eastAsia" w:ascii="仿宋_GB2312" w:hAnsi="ˎ̥" w:eastAsia="仿宋_GB2312"/>
          <w:color w:val="000000" w:themeColor="text1"/>
          <w:sz w:val="32"/>
          <w:szCs w:val="32"/>
          <w:highlight w:val="none"/>
          <w14:textFill>
            <w14:solidFill>
              <w14:schemeClr w14:val="tx1"/>
            </w14:solidFill>
          </w14:textFill>
        </w:rPr>
        <w:t>万元，占</w:t>
      </w:r>
      <w:r>
        <w:rPr>
          <w:rFonts w:hint="eastAsia" w:ascii="仿宋_GB2312" w:hAnsi="ˎ̥" w:eastAsia="仿宋_GB2312"/>
          <w:color w:val="000000" w:themeColor="text1"/>
          <w:sz w:val="32"/>
          <w:szCs w:val="32"/>
          <w:highlight w:val="none"/>
          <w:lang w:val="en-US" w:eastAsia="zh-CN"/>
          <w14:textFill>
            <w14:solidFill>
              <w14:schemeClr w14:val="tx1"/>
            </w14:solidFill>
          </w14:textFill>
        </w:rPr>
        <w:t>4.91</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社会保障和就业支出（类）</w:t>
      </w:r>
      <w:r>
        <w:rPr>
          <w:rFonts w:hint="eastAsia" w:ascii="仿宋_GB2312" w:hAnsi="ˎ̥" w:eastAsia="仿宋_GB2312"/>
          <w:color w:val="000000" w:themeColor="text1"/>
          <w:sz w:val="32"/>
          <w:szCs w:val="32"/>
          <w:highlight w:val="none"/>
          <w14:textFill>
            <w14:solidFill>
              <w14:schemeClr w14:val="tx1"/>
            </w14:solidFill>
          </w14:textFill>
        </w:rPr>
        <w:t>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680.47</w:t>
      </w:r>
      <w:r>
        <w:rPr>
          <w:rFonts w:hint="eastAsia" w:ascii="仿宋_GB2312" w:hAnsi="ˎ̥" w:eastAsia="仿宋_GB2312"/>
          <w:color w:val="000000" w:themeColor="text1"/>
          <w:sz w:val="32"/>
          <w:szCs w:val="32"/>
          <w:highlight w:val="none"/>
          <w14:textFill>
            <w14:solidFill>
              <w14:schemeClr w14:val="tx1"/>
            </w14:solidFill>
          </w14:textFill>
        </w:rPr>
        <w:t>万元，占</w:t>
      </w:r>
      <w:r>
        <w:rPr>
          <w:rFonts w:hint="eastAsia" w:ascii="仿宋_GB2312" w:hAnsi="ˎ̥" w:eastAsia="仿宋_GB2312"/>
          <w:color w:val="000000" w:themeColor="text1"/>
          <w:sz w:val="32"/>
          <w:szCs w:val="32"/>
          <w:highlight w:val="none"/>
          <w:lang w:val="en-US" w:eastAsia="zh-CN"/>
          <w14:textFill>
            <w14:solidFill>
              <w14:schemeClr w14:val="tx1"/>
            </w14:solidFill>
          </w14:textFill>
        </w:rPr>
        <w:t>14.04</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卫生健康支出（类）</w:t>
      </w:r>
      <w:r>
        <w:rPr>
          <w:rFonts w:hint="eastAsia" w:ascii="仿宋_GB2312" w:hAnsi="ˎ̥" w:eastAsia="仿宋_GB2312"/>
          <w:color w:val="000000" w:themeColor="text1"/>
          <w:sz w:val="32"/>
          <w:szCs w:val="32"/>
          <w:highlight w:val="none"/>
          <w14:textFill>
            <w14:solidFill>
              <w14:schemeClr w14:val="tx1"/>
            </w14:solidFill>
          </w14:textFill>
        </w:rPr>
        <w:t>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403.51</w:t>
      </w:r>
      <w:r>
        <w:rPr>
          <w:rFonts w:hint="eastAsia" w:ascii="仿宋_GB2312" w:hAnsi="ˎ̥" w:eastAsia="仿宋_GB2312"/>
          <w:color w:val="000000" w:themeColor="text1"/>
          <w:sz w:val="32"/>
          <w:szCs w:val="32"/>
          <w:highlight w:val="none"/>
          <w14:textFill>
            <w14:solidFill>
              <w14:schemeClr w14:val="tx1"/>
            </w14:solidFill>
          </w14:textFill>
        </w:rPr>
        <w:t>万元，占</w:t>
      </w:r>
      <w:r>
        <w:rPr>
          <w:rFonts w:hint="eastAsia" w:ascii="仿宋_GB2312" w:hAnsi="ˎ̥" w:eastAsia="仿宋_GB2312"/>
          <w:color w:val="000000" w:themeColor="text1"/>
          <w:sz w:val="32"/>
          <w:szCs w:val="32"/>
          <w:highlight w:val="none"/>
          <w:lang w:val="en-US" w:eastAsia="zh-CN"/>
          <w14:textFill>
            <w14:solidFill>
              <w14:schemeClr w14:val="tx1"/>
            </w14:solidFill>
          </w14:textFill>
        </w:rPr>
        <w:t>8.33%</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节能环保支出（类）</w:t>
      </w:r>
      <w:r>
        <w:rPr>
          <w:rFonts w:hint="eastAsia" w:ascii="仿宋_GB2312" w:hAnsi="ˎ̥" w:eastAsia="仿宋_GB2312"/>
          <w:color w:val="000000" w:themeColor="text1"/>
          <w:sz w:val="32"/>
          <w:szCs w:val="32"/>
          <w:highlight w:val="none"/>
          <w14:textFill>
            <w14:solidFill>
              <w14:schemeClr w14:val="tx1"/>
            </w14:solidFill>
          </w14:textFill>
        </w:rPr>
        <w:t>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w:t>
      </w:r>
      <w:r>
        <w:rPr>
          <w:rFonts w:hint="eastAsia" w:ascii="仿宋_GB2312" w:hAnsi="ˎ̥" w:eastAsia="仿宋_GB2312"/>
          <w:color w:val="000000" w:themeColor="text1"/>
          <w:sz w:val="32"/>
          <w:szCs w:val="32"/>
          <w:highlight w:val="none"/>
          <w14:textFill>
            <w14:solidFill>
              <w14:schemeClr w14:val="tx1"/>
            </w14:solidFill>
          </w14:textFill>
        </w:rPr>
        <w:t>万元，占</w:t>
      </w:r>
      <w:r>
        <w:rPr>
          <w:rFonts w:hint="eastAsia" w:ascii="仿宋_GB2312" w:hAnsi="ˎ̥" w:eastAsia="仿宋_GB2312"/>
          <w:color w:val="000000" w:themeColor="text1"/>
          <w:sz w:val="32"/>
          <w:szCs w:val="32"/>
          <w:highlight w:val="none"/>
          <w:lang w:val="en-US" w:eastAsia="zh-CN"/>
          <w14:textFill>
            <w14:solidFill>
              <w14:schemeClr w14:val="tx1"/>
            </w14:solidFill>
          </w14:textFill>
        </w:rPr>
        <w:t>0.21</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城乡社区支出（类）</w:t>
      </w:r>
      <w:r>
        <w:rPr>
          <w:rFonts w:hint="eastAsia" w:ascii="仿宋_GB2312" w:hAnsi="ˎ̥" w:eastAsia="仿宋_GB2312"/>
          <w:color w:val="000000" w:themeColor="text1"/>
          <w:sz w:val="32"/>
          <w:szCs w:val="32"/>
          <w:highlight w:val="none"/>
          <w14:textFill>
            <w14:solidFill>
              <w14:schemeClr w14:val="tx1"/>
            </w14:solidFill>
          </w14:textFill>
        </w:rPr>
        <w:t>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2.50</w:t>
      </w:r>
      <w:r>
        <w:rPr>
          <w:rFonts w:hint="eastAsia" w:ascii="仿宋_GB2312" w:hAnsi="ˎ̥" w:eastAsia="仿宋_GB2312"/>
          <w:color w:val="000000" w:themeColor="text1"/>
          <w:sz w:val="32"/>
          <w:szCs w:val="32"/>
          <w:highlight w:val="none"/>
          <w14:textFill>
            <w14:solidFill>
              <w14:schemeClr w14:val="tx1"/>
            </w14:solidFill>
          </w14:textFill>
        </w:rPr>
        <w:t>万元，占</w:t>
      </w:r>
      <w:r>
        <w:rPr>
          <w:rFonts w:hint="eastAsia" w:ascii="仿宋_GB2312" w:hAnsi="ˎ̥" w:eastAsia="仿宋_GB2312"/>
          <w:color w:val="000000" w:themeColor="text1"/>
          <w:sz w:val="32"/>
          <w:szCs w:val="32"/>
          <w:highlight w:val="none"/>
          <w:lang w:val="en-US" w:eastAsia="zh-CN"/>
          <w14:textFill>
            <w14:solidFill>
              <w14:schemeClr w14:val="tx1"/>
            </w14:solidFill>
          </w14:textFill>
        </w:rPr>
        <w:t>0.05</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农林水支出（类）</w:t>
      </w:r>
      <w:r>
        <w:rPr>
          <w:rFonts w:hint="eastAsia" w:ascii="仿宋_GB2312" w:hAnsi="ˎ̥" w:eastAsia="仿宋_GB2312"/>
          <w:color w:val="000000" w:themeColor="text1"/>
          <w:sz w:val="32"/>
          <w:szCs w:val="32"/>
          <w:highlight w:val="none"/>
          <w14:textFill>
            <w14:solidFill>
              <w14:schemeClr w14:val="tx1"/>
            </w14:solidFill>
          </w14:textFill>
        </w:rPr>
        <w:t>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243.73</w:t>
      </w:r>
      <w:r>
        <w:rPr>
          <w:rFonts w:hint="eastAsia" w:ascii="仿宋_GB2312" w:hAnsi="ˎ̥" w:eastAsia="仿宋_GB2312"/>
          <w:color w:val="000000" w:themeColor="text1"/>
          <w:sz w:val="32"/>
          <w:szCs w:val="32"/>
          <w:highlight w:val="none"/>
          <w14:textFill>
            <w14:solidFill>
              <w14:schemeClr w14:val="tx1"/>
            </w14:solidFill>
          </w14:textFill>
        </w:rPr>
        <w:t>万元，占</w:t>
      </w:r>
      <w:r>
        <w:rPr>
          <w:rFonts w:hint="eastAsia" w:ascii="仿宋_GB2312" w:hAnsi="ˎ̥" w:eastAsia="仿宋_GB2312"/>
          <w:color w:val="000000" w:themeColor="text1"/>
          <w:sz w:val="32"/>
          <w:szCs w:val="32"/>
          <w:highlight w:val="none"/>
          <w:lang w:val="en-US" w:eastAsia="zh-CN"/>
          <w14:textFill>
            <w14:solidFill>
              <w14:schemeClr w14:val="tx1"/>
            </w14:solidFill>
          </w14:textFill>
        </w:rPr>
        <w:t>5.03</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color w:val="000000" w:themeColor="text1"/>
          <w:sz w:val="32"/>
          <w:szCs w:val="32"/>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highlight w:val="none"/>
          <w14:textFill>
            <w14:solidFill>
              <w14:schemeClr w14:val="tx1"/>
            </w14:solidFill>
          </w14:textFill>
        </w:rPr>
      </w:pPr>
      <w:bookmarkStart w:id="88" w:name="_Toc25136_WPSOffice_Level2"/>
      <w:bookmarkStart w:id="89" w:name="_Toc9502_WPSOffice_Level2"/>
      <w:bookmarkStart w:id="90" w:name="_Toc15415_WPSOffice_Level2"/>
      <w:bookmarkStart w:id="91" w:name="_Toc22318_WPSOffice_Level2"/>
      <w:bookmarkStart w:id="92" w:name="_Toc21701_WPSOffice_Level2"/>
      <w:bookmarkStart w:id="93" w:name="_Toc29364_WPSOffice_Level2"/>
      <w:r>
        <w:rPr>
          <w:rFonts w:hint="eastAsia" w:ascii="楷体" w:hAnsi="楷体" w:eastAsia="楷体" w:cs="楷体"/>
          <w:color w:val="000000" w:themeColor="text1"/>
          <w:sz w:val="32"/>
          <w:szCs w:val="32"/>
          <w:highlight w:val="none"/>
          <w14:textFill>
            <w14:solidFill>
              <w14:schemeClr w14:val="tx1"/>
            </w14:solidFill>
          </w14:textFill>
        </w:rPr>
        <w:t>（三）一般公共预算财政拨款支出决算具体情况</w:t>
      </w:r>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2025</w:t>
      </w:r>
      <w:r>
        <w:rPr>
          <w:rFonts w:hint="eastAsia" w:ascii="仿宋_GB2312" w:hAnsi="ˎ̥" w:eastAsia="仿宋_GB2312"/>
          <w:color w:val="000000" w:themeColor="text1"/>
          <w:sz w:val="32"/>
          <w:szCs w:val="32"/>
          <w:highlight w:val="none"/>
          <w14:textFill>
            <w14:solidFill>
              <w14:schemeClr w14:val="tx1"/>
            </w14:solidFill>
          </w14:textFill>
        </w:rPr>
        <w:t>年度一般公共预算财政拨款支出年初预算为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4846.05</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4846.05</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%。其中：</w:t>
      </w:r>
    </w:p>
    <w:p>
      <w:pPr>
        <w:numPr>
          <w:ilvl w:val="0"/>
          <w:numId w:val="0"/>
        </w:numPr>
        <w:spacing w:line="578" w:lineRule="exact"/>
        <w:ind w:firstLine="643"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b/>
          <w:color w:val="000000" w:themeColor="text1"/>
          <w:sz w:val="32"/>
          <w:szCs w:val="32"/>
          <w:highlight w:val="none"/>
          <w:lang w:val="en-US" w:eastAsia="zh-CN"/>
          <w14:textFill>
            <w14:solidFill>
              <w14:schemeClr w14:val="tx1"/>
            </w14:solidFill>
          </w14:textFill>
        </w:rPr>
        <w:t>1.</w:t>
      </w:r>
      <w:r>
        <w:rPr>
          <w:rFonts w:hint="eastAsia" w:ascii="仿宋_GB2312" w:hAnsi="ˎ̥" w:eastAsia="仿宋_GB2312"/>
          <w:b/>
          <w:color w:val="000000" w:themeColor="text1"/>
          <w:sz w:val="32"/>
          <w:szCs w:val="32"/>
          <w:highlight w:val="none"/>
          <w14:textFill>
            <w14:solidFill>
              <w14:schemeClr w14:val="tx1"/>
            </w14:solidFill>
          </w14:textFill>
        </w:rPr>
        <w:t>一般公共服务（类）人大事务（款）人大代表履职能力提升（项）。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5.28</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5.28</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numPr>
          <w:ilvl w:val="0"/>
          <w:numId w:val="0"/>
        </w:numPr>
        <w:spacing w:line="578" w:lineRule="exact"/>
        <w:ind w:firstLine="643" w:firstLineChars="200"/>
        <w:rPr>
          <w:rFonts w:hint="default" w:eastAsia="华文中宋"/>
          <w:b w:val="0"/>
          <w:bCs/>
          <w:color w:val="000000" w:themeColor="text1"/>
          <w:highlight w:val="none"/>
          <w:lang w:val="en-US" w:eastAsia="zh-CN"/>
          <w14:textFill>
            <w14:solidFill>
              <w14:schemeClr w14:val="tx1"/>
            </w14:solidFill>
          </w14:textFill>
        </w:rPr>
      </w:pPr>
      <w:r>
        <w:rPr>
          <w:rFonts w:hint="eastAsia" w:ascii="仿宋_GB2312" w:hAnsi="ˎ̥" w:eastAsia="仿宋_GB2312"/>
          <w:b/>
          <w:color w:val="000000" w:themeColor="text1"/>
          <w:sz w:val="32"/>
          <w:szCs w:val="32"/>
          <w:highlight w:val="none"/>
          <w:lang w:val="en-US" w:eastAsia="zh-CN"/>
          <w14:textFill>
            <w14:solidFill>
              <w14:schemeClr w14:val="tx1"/>
            </w14:solidFill>
          </w14:textFill>
        </w:rPr>
        <w:t>2.</w:t>
      </w:r>
      <w:r>
        <w:rPr>
          <w:rFonts w:hint="eastAsia" w:ascii="仿宋_GB2312" w:hAnsi="ˎ̥" w:eastAsia="仿宋_GB2312"/>
          <w:b/>
          <w:color w:val="000000" w:themeColor="text1"/>
          <w:sz w:val="32"/>
          <w:szCs w:val="32"/>
          <w:highlight w:val="none"/>
          <w14:textFill>
            <w14:solidFill>
              <w14:schemeClr w14:val="tx1"/>
            </w14:solidFill>
          </w14:textFill>
        </w:rPr>
        <w:t>一般公共服务（类）人大事务（款）其他人大事务支出（项）。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3</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一般公共服务（类）政府办公厅(室)及相关机构事务（款）行政运行（项）。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1464.68</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1464.68</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color w:val="000000" w:themeColor="text1"/>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4</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一般公共服务（类）政府办公厅(室)及相关机构事务（款）机关服务（项）。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19.17</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19.17</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5</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一般公共服务（类）政府办公厅(室)及相关机构事务（款）其他政府办公厅(室)及相关机构事务支出（项）。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137.98</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137.98</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6</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一般公共服务（类）群众团体事务（款）其他群众团体事务支出（项）。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1.00</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1.00</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b/>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7</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一般公共服务（类）组织事务（款）其他组织事务支出（项）。</w:t>
      </w:r>
    </w:p>
    <w:p>
      <w:pPr>
        <w:spacing w:line="578" w:lineRule="exact"/>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405.78</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405.78</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b/>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8</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一般公共服务（类）统战事务（款）行政运行（项）。</w:t>
      </w:r>
    </w:p>
    <w:p>
      <w:pPr>
        <w:spacing w:line="578" w:lineRule="exact"/>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1187.26</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1187.26</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numPr>
          <w:ilvl w:val="0"/>
          <w:numId w:val="0"/>
        </w:num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9.</w:t>
      </w:r>
      <w:r>
        <w:rPr>
          <w:rFonts w:hint="eastAsia" w:ascii="仿宋_GB2312" w:hAnsi="ˎ̥" w:eastAsia="仿宋_GB2312"/>
          <w:b/>
          <w:color w:val="000000" w:themeColor="text1"/>
          <w:sz w:val="32"/>
          <w:szCs w:val="32"/>
          <w:highlight w:val="none"/>
          <w14:textFill>
            <w14:solidFill>
              <w14:schemeClr w14:val="tx1"/>
            </w14:solidFill>
          </w14:textFill>
        </w:rPr>
        <w:t>一般公共服务（类）其他共产党事务支出（款）其他共产党事务支出（项）。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1.00</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1.00</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10</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国防支出（类）国防动员（款）民兵（项）。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1.00</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1.00</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11</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公共安全支出（类）其他公共安全支出（款）其他公共安全支出（项）。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12</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科学技术支出（类）科学技术管理事务（款）其他科学技术管理事务支出（项）。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24.62</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24.62</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13</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文化旅游体育与传媒支出（类）文化和旅游（款）艺术表演团体（项）。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63.91</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63.91</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14</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文化旅游体育与传媒支出（类）文化和旅游（款）群众文化（项）。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8.00</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8.00</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pStyle w:val="2"/>
        <w:keepNext w:val="0"/>
        <w:keepLines w:val="0"/>
        <w:pageBreakBefore w:val="0"/>
        <w:widowControl w:val="0"/>
        <w:kinsoku/>
        <w:wordWrap w:val="0"/>
        <w:overflowPunct/>
        <w:topLinePunct w:val="0"/>
        <w:autoSpaceDE/>
        <w:autoSpaceDN/>
        <w:bidi w:val="0"/>
        <w:adjustRightInd/>
        <w:snapToGrid/>
        <w:jc w:val="left"/>
        <w:textAlignment w:val="auto"/>
        <w:rPr>
          <w:rFonts w:hint="eastAsia" w:ascii="仿宋_GB2312" w:hAnsi="ˎ̥" w:eastAsia="仿宋_GB2312" w:cs="Times New Roman"/>
          <w:b w:val="0"/>
          <w:color w:val="000000" w:themeColor="text1"/>
          <w:kern w:val="2"/>
          <w:sz w:val="32"/>
          <w:szCs w:val="32"/>
          <w:highlight w:val="none"/>
          <w:lang w:val="en-US" w:eastAsia="zh-CN" w:bidi="ar-SA"/>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 xml:space="preserve">  </w:t>
      </w:r>
      <w:r>
        <w:rPr>
          <w:rFonts w:hint="eastAsia" w:ascii="仿宋_GB2312" w:hAnsi="ˎ̥" w:eastAsia="仿宋_GB2312" w:cs="Times New Roman"/>
          <w:b w:val="0"/>
          <w:color w:val="000000" w:themeColor="text1"/>
          <w:kern w:val="2"/>
          <w:sz w:val="32"/>
          <w:szCs w:val="32"/>
          <w:highlight w:val="none"/>
          <w:lang w:val="en-US" w:eastAsia="zh-CN" w:bidi="ar-SA"/>
          <w14:textFill>
            <w14:solidFill>
              <w14:schemeClr w14:val="tx1"/>
            </w14:solidFill>
          </w14:textFill>
        </w:rPr>
        <w:t xml:space="preserve"> </w:t>
      </w:r>
      <w:r>
        <w:rPr>
          <w:rFonts w:hint="eastAsia" w:ascii="仿宋_GB2312" w:hAnsi="ˎ̥" w:eastAsia="仿宋_GB2312" w:cs="Times New Roman"/>
          <w:b/>
          <w:bCs/>
          <w:color w:val="000000" w:themeColor="text1"/>
          <w:kern w:val="2"/>
          <w:sz w:val="32"/>
          <w:szCs w:val="32"/>
          <w:highlight w:val="none"/>
          <w:lang w:val="en-US" w:eastAsia="zh-CN" w:bidi="ar-SA"/>
          <w14:textFill>
            <w14:solidFill>
              <w14:schemeClr w14:val="tx1"/>
            </w14:solidFill>
          </w14:textFill>
        </w:rPr>
        <w:t>15.文化旅游体育与传媒支出（类）文化和旅游（款）其他文化和旅游支出。</w:t>
      </w:r>
      <w:r>
        <w:rPr>
          <w:rFonts w:hint="eastAsia" w:ascii="仿宋_GB2312" w:hAnsi="ˎ̥" w:eastAsia="仿宋_GB2312" w:cs="Times New Roman"/>
          <w:b w:val="0"/>
          <w:color w:val="000000" w:themeColor="text1"/>
          <w:kern w:val="2"/>
          <w:sz w:val="32"/>
          <w:szCs w:val="32"/>
          <w:highlight w:val="none"/>
          <w:lang w:val="en-US" w:eastAsia="zh-CN" w:bidi="ar-SA"/>
          <w14:textFill>
            <w14:solidFill>
              <w14:schemeClr w14:val="tx1"/>
            </w14:solidFill>
          </w14:textFill>
        </w:rPr>
        <w:t>年初预算为20.00万元，支出决算为20.00万元完成年初预算的100.00%。</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16</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文化旅游体育与传媒支出（类）新闻出版电影（款）电影（项）。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146.17</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146.17</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17</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社会保障和就业支出（类）民政管理事务（款）其他民政管理事务支出（项）。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5.18</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5.18</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18</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社会保障和就业支出（类）行政事业单位养老支出（款）机关事业单位基本养老保险缴费支出（项）。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349.15.41</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349.15</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19</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社会保障和就业支出（类）就业补助（款）其他就业补助支出（项）。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7.99</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7.99</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20</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社会保障和就业支出（类）临时救助（款）临时救助支出（项）。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9.22</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9.22</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21</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社会保障和就业支出（类）财政对其他社会保险基金的补助（款）财政对失业保险基金的补助（项）。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3.20</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3.20</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22</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社会保障和就业支出（类）财政对其他社会保险基金的补助（款）财政对工伤保险基金的补助（项）。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2.18</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2.18</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color w:val="000000" w:themeColor="text1"/>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23</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社会保障和就业支出（类）其他社会保障和就业支出（款）其他社会保障和就业支出（项）。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211.01</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211.01</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24</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卫生健康支出（类）基层医疗卫生机构（款）乡镇卫生院（项）。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308.72</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308.72</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25</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卫生健康支出（类）基层医疗卫生机构（款）其他基层医疗卫生机构支出（项）。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13.00</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13.00</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color w:val="000000" w:themeColor="text1"/>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26</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卫生健康支出（类）行政事业单位医疗（款）行政单位医疗（项）。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167.98</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167.98</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27</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卫生健康支出（类）行政事业单位医疗（款）公务员医疗补助（项）。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29.89</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29.89</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28</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卫生健康支出（类）行政事业单位医疗（款）其他行政事业单位医疗支出（项）。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32.88</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32.88</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29</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卫生健康支出（类）其他卫生健康支出（款）其他卫生健康支出（项）。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55.44</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55.44</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30</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节能环保支出（类）自然生态保护（款）农村环境保护（项）。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color w:val="000000" w:themeColor="text1"/>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31</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节能环保支出（类）城乡社区支出（款）城乡社区环境卫生（项）。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2.50</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2.50</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32</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农林水支出（类）农业农村（款）事业运行（项）。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139.11</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139.11</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33</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农林水支出（类）农业农村（款）病虫害控制（项）。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27.72</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27.72</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34</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b/>
          <w:color w:val="000000" w:themeColor="text1"/>
          <w:sz w:val="32"/>
          <w:szCs w:val="32"/>
          <w:highlight w:val="none"/>
          <w14:textFill>
            <w14:solidFill>
              <w14:schemeClr w14:val="tx1"/>
            </w14:solidFill>
          </w14:textFill>
        </w:rPr>
        <w:t>农林水支出（类）农村综合改革（款）对村民委员会和村党支部的补助（项）。</w:t>
      </w:r>
      <w:r>
        <w:rPr>
          <w:rFonts w:hint="eastAsia" w:ascii="仿宋_GB2312" w:hAnsi="ˎ̥" w:eastAsia="仿宋_GB2312"/>
          <w:color w:val="000000" w:themeColor="text1"/>
          <w:sz w:val="32"/>
          <w:szCs w:val="32"/>
          <w:highlight w:val="none"/>
          <w14:textFill>
            <w14:solidFill>
              <w14:schemeClr w14:val="tx1"/>
            </w14:solidFill>
          </w14:textFill>
        </w:rPr>
        <w:t>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76.9</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76.9</w:t>
      </w:r>
      <w:r>
        <w:rPr>
          <w:rFonts w:hint="eastAsia" w:ascii="仿宋_GB2312" w:hAnsi="ˎ̥" w:eastAsia="仿宋_GB2312"/>
          <w:color w:val="000000" w:themeColor="text1"/>
          <w:sz w:val="32"/>
          <w:szCs w:val="32"/>
          <w:highlight w:val="none"/>
          <w14:textFill>
            <w14:solidFill>
              <w14:schemeClr w14:val="tx1"/>
            </w14:solidFill>
          </w14:textFill>
        </w:rPr>
        <w:t>万元，完成年初预算的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bCs/>
          <w:color w:val="000000" w:themeColor="text1"/>
          <w:sz w:val="32"/>
          <w:szCs w:val="32"/>
          <w:highlight w:val="none"/>
          <w14:textFill>
            <w14:solidFill>
              <w14:schemeClr w14:val="tx1"/>
            </w14:solidFill>
          </w14:textFill>
        </w:rPr>
        <w:t>六、一般公共预算财政拨款基本支出决算情况说明</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highlight w:val="none"/>
          <w:lang w:eastAsia="zh-CN"/>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2025</w:t>
      </w:r>
      <w:r>
        <w:rPr>
          <w:rFonts w:hint="eastAsia" w:ascii="仿宋_GB2312" w:hAnsi="ˎ̥" w:eastAsia="仿宋_GB2312"/>
          <w:color w:val="000000" w:themeColor="text1"/>
          <w:sz w:val="32"/>
          <w:szCs w:val="32"/>
          <w:highlight w:val="none"/>
          <w14:textFill>
            <w14:solidFill>
              <w14:schemeClr w14:val="tx1"/>
            </w14:solidFill>
          </w14:textFill>
        </w:rPr>
        <w:t>年度财政拨款基本支出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4846.05</w:t>
      </w:r>
      <w:r>
        <w:rPr>
          <w:rFonts w:hint="eastAsia" w:ascii="仿宋_GB2312" w:hAnsi="ˎ̥" w:eastAsia="仿宋_GB2312"/>
          <w:color w:val="000000" w:themeColor="text1"/>
          <w:sz w:val="32"/>
          <w:szCs w:val="32"/>
          <w:highlight w:val="none"/>
          <w14:textFill>
            <w14:solidFill>
              <w14:schemeClr w14:val="tx1"/>
            </w14:solidFill>
          </w14:textFill>
        </w:rPr>
        <w:t>万元，其中：人员经费</w:t>
      </w:r>
      <w:r>
        <w:rPr>
          <w:rFonts w:hint="eastAsia" w:ascii="仿宋_GB2312" w:hAnsi="ˎ̥" w:eastAsia="仿宋_GB2312"/>
          <w:color w:val="000000" w:themeColor="text1"/>
          <w:sz w:val="32"/>
          <w:szCs w:val="32"/>
          <w:highlight w:val="none"/>
          <w:lang w:val="en-US" w:eastAsia="zh-CN"/>
          <w14:textFill>
            <w14:solidFill>
              <w14:schemeClr w14:val="tx1"/>
            </w14:solidFill>
          </w14:textFill>
        </w:rPr>
        <w:t>3800.24</w:t>
      </w:r>
      <w:r>
        <w:rPr>
          <w:rFonts w:hint="eastAsia" w:ascii="仿宋_GB2312" w:hAnsi="ˎ̥" w:eastAsia="仿宋_GB2312"/>
          <w:color w:val="000000" w:themeColor="text1"/>
          <w:sz w:val="32"/>
          <w:szCs w:val="32"/>
          <w:highlight w:val="none"/>
          <w14:textFill>
            <w14:solidFill>
              <w14:schemeClr w14:val="tx1"/>
            </w14:solidFill>
          </w14:textFill>
        </w:rPr>
        <w:t>万元，主要包括：工资福利支出中的基本工资、津贴补贴、奖金、机关事业单位基本养老保险缴费、职工基本医疗保险缴费、公务员医疗补助缴费、其他社会保障缴费、医疗费</w:t>
      </w:r>
      <w:r>
        <w:rPr>
          <w:rFonts w:hint="eastAsia" w:ascii="仿宋_GB2312" w:hAnsi="ˎ̥" w:eastAsia="仿宋_GB2312"/>
          <w:color w:val="000000" w:themeColor="text1"/>
          <w:sz w:val="32"/>
          <w:szCs w:val="32"/>
          <w:highlight w:val="none"/>
          <w:lang w:eastAsia="zh-CN"/>
          <w14:textFill>
            <w14:solidFill>
              <w14:schemeClr w14:val="tx1"/>
            </w14:solidFill>
          </w14:textFill>
        </w:rPr>
        <w:t>、</w:t>
      </w:r>
      <w:r>
        <w:rPr>
          <w:rFonts w:hint="eastAsia" w:ascii="仿宋_GB2312" w:hAnsi="ˎ̥" w:eastAsia="仿宋_GB2312"/>
          <w:color w:val="000000" w:themeColor="text1"/>
          <w:sz w:val="32"/>
          <w:szCs w:val="32"/>
          <w:highlight w:val="none"/>
          <w14:textFill>
            <w14:solidFill>
              <w14:schemeClr w14:val="tx1"/>
            </w14:solidFill>
          </w14:textFill>
        </w:rPr>
        <w:t>其他工资福利支出</w:t>
      </w:r>
      <w:r>
        <w:rPr>
          <w:rFonts w:hint="eastAsia" w:ascii="仿宋_GB2312" w:hAnsi="ˎ̥" w:eastAsia="仿宋_GB2312"/>
          <w:color w:val="000000" w:themeColor="text1"/>
          <w:sz w:val="32"/>
          <w:szCs w:val="32"/>
          <w:highlight w:val="none"/>
          <w:lang w:eastAsia="zh-CN"/>
          <w14:textFill>
            <w14:solidFill>
              <w14:schemeClr w14:val="tx1"/>
            </w14:solidFill>
          </w14:textFill>
        </w:rPr>
        <w:t>；</w:t>
      </w:r>
      <w:r>
        <w:rPr>
          <w:rFonts w:hint="eastAsia" w:ascii="仿宋_GB2312" w:hAnsi="ˎ̥" w:eastAsia="仿宋_GB2312"/>
          <w:color w:val="000000" w:themeColor="text1"/>
          <w:sz w:val="32"/>
          <w:szCs w:val="32"/>
          <w:highlight w:val="none"/>
          <w14:textFill>
            <w14:solidFill>
              <w14:schemeClr w14:val="tx1"/>
            </w14:solidFill>
          </w14:textFill>
        </w:rPr>
        <w:t>对个人和家庭的补助中的生活补助。公用经费</w:t>
      </w:r>
      <w:r>
        <w:rPr>
          <w:rFonts w:hint="eastAsia" w:ascii="仿宋_GB2312" w:hAnsi="ˎ̥" w:eastAsia="仿宋_GB2312"/>
          <w:color w:val="000000" w:themeColor="text1"/>
          <w:sz w:val="32"/>
          <w:szCs w:val="32"/>
          <w:highlight w:val="none"/>
          <w:lang w:val="en-US" w:eastAsia="zh-CN"/>
          <w14:textFill>
            <w14:solidFill>
              <w14:schemeClr w14:val="tx1"/>
            </w14:solidFill>
          </w14:textFill>
        </w:rPr>
        <w:t>262.06</w:t>
      </w:r>
      <w:r>
        <w:rPr>
          <w:rFonts w:hint="eastAsia" w:ascii="仿宋_GB2312" w:hAnsi="ˎ̥" w:eastAsia="仿宋_GB2312"/>
          <w:color w:val="000000" w:themeColor="text1"/>
          <w:sz w:val="32"/>
          <w:szCs w:val="32"/>
          <w:highlight w:val="none"/>
          <w14:textFill>
            <w14:solidFill>
              <w14:schemeClr w14:val="tx1"/>
            </w14:solidFill>
          </w14:textFill>
        </w:rPr>
        <w:t>万元，主要包括：商品和服务支出中的办公费、印刷费、邮电费、差旅费、维修（护）费、委托业务费</w:t>
      </w:r>
      <w:r>
        <w:rPr>
          <w:rFonts w:hint="eastAsia" w:ascii="仿宋_GB2312" w:hAnsi="ˎ̥" w:eastAsia="仿宋_GB2312"/>
          <w:color w:val="000000" w:themeColor="text1"/>
          <w:sz w:val="32"/>
          <w:szCs w:val="32"/>
          <w:highlight w:val="none"/>
          <w:lang w:eastAsia="zh-CN"/>
          <w14:textFill>
            <w14:solidFill>
              <w14:schemeClr w14:val="tx1"/>
            </w14:solidFill>
          </w14:textFill>
        </w:rPr>
        <w:t>、</w:t>
      </w:r>
      <w:r>
        <w:rPr>
          <w:rFonts w:hint="eastAsia" w:ascii="仿宋_GB2312" w:hAnsi="ˎ̥" w:eastAsia="仿宋_GB2312"/>
          <w:color w:val="000000" w:themeColor="text1"/>
          <w:sz w:val="32"/>
          <w:szCs w:val="32"/>
          <w:highlight w:val="none"/>
          <w14:textFill>
            <w14:solidFill>
              <w14:schemeClr w14:val="tx1"/>
            </w14:solidFill>
          </w14:textFill>
        </w:rPr>
        <w:t>工会经费、公务用车运行维护费、其他商品和服务支出</w:t>
      </w:r>
      <w:r>
        <w:rPr>
          <w:rFonts w:hint="eastAsia" w:ascii="仿宋_GB2312" w:hAnsi="ˎ̥" w:eastAsia="仿宋_GB2312"/>
          <w:color w:val="000000" w:themeColor="text1"/>
          <w:sz w:val="32"/>
          <w:szCs w:val="32"/>
          <w:highlight w:val="none"/>
          <w:lang w:eastAsia="zh-CN"/>
          <w14:textFill>
            <w14:solidFill>
              <w14:schemeClr w14:val="tx1"/>
            </w14:solidFill>
          </w14:textFill>
        </w:rPr>
        <w:t>。</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color w:val="000000" w:themeColor="text1"/>
          <w:sz w:val="32"/>
          <w:szCs w:val="32"/>
          <w:highlight w:val="none"/>
          <w14:textFill>
            <w14:solidFill>
              <w14:schemeClr w14:val="tx1"/>
            </w14:solidFill>
          </w14:textFill>
        </w:rPr>
      </w:pPr>
      <w:r>
        <w:rPr>
          <w:rFonts w:hint="eastAsia" w:ascii="黑体" w:hAnsi="黑体" w:eastAsia="黑体" w:cs="黑体"/>
          <w:bCs/>
          <w:color w:val="000000" w:themeColor="text1"/>
          <w:sz w:val="32"/>
          <w:szCs w:val="32"/>
          <w:highlight w:val="none"/>
          <w14:textFill>
            <w14:solidFill>
              <w14:schemeClr w14:val="tx1"/>
            </w14:solidFill>
          </w14:textFill>
        </w:rPr>
        <w:t>七、政府性基金预算财政拨款支出决算情况说明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（一）政府性基金预算财政拨款支出决算总体情况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2025</w:t>
      </w:r>
      <w:r>
        <w:rPr>
          <w:rFonts w:hint="eastAsia" w:ascii="仿宋_GB2312" w:hAnsi="ˎ̥" w:eastAsia="仿宋_GB2312"/>
          <w:color w:val="000000" w:themeColor="text1"/>
          <w:sz w:val="32"/>
          <w:szCs w:val="32"/>
          <w:highlight w:val="none"/>
          <w14:textFill>
            <w14:solidFill>
              <w14:schemeClr w14:val="tx1"/>
            </w14:solidFill>
          </w14:textFill>
        </w:rPr>
        <w:t>年度政府性基金预算财政拨款支出</w:t>
      </w:r>
      <w:r>
        <w:rPr>
          <w:rFonts w:hint="default" w:ascii="仿宋_GB2312" w:hAnsi="ˎ̥" w:eastAsia="仿宋_GB2312"/>
          <w:color w:val="000000" w:themeColor="text1"/>
          <w:sz w:val="32"/>
          <w:szCs w:val="32"/>
          <w:highlight w:val="none"/>
          <w:lang w:val="en-US"/>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（二）政府性基金预算财政拨款支出决算结构情况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highlight w:val="none"/>
          <w:lang w:eastAsia="zh-CN"/>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2025</w:t>
      </w:r>
      <w:r>
        <w:rPr>
          <w:rFonts w:hint="eastAsia" w:ascii="仿宋_GB2312" w:hAnsi="ˎ̥" w:eastAsia="仿宋_GB2312"/>
          <w:color w:val="000000" w:themeColor="text1"/>
          <w:sz w:val="32"/>
          <w:szCs w:val="32"/>
          <w:highlight w:val="none"/>
          <w14:textFill>
            <w14:solidFill>
              <w14:schemeClr w14:val="tx1"/>
            </w14:solidFill>
          </w14:textFill>
        </w:rPr>
        <w:t>年度政府性基金预算财政拨款支出</w:t>
      </w:r>
      <w:r>
        <w:rPr>
          <w:rFonts w:hint="default" w:ascii="仿宋_GB2312" w:hAnsi="ˎ̥" w:eastAsia="仿宋_GB2312"/>
          <w:color w:val="000000" w:themeColor="text1"/>
          <w:sz w:val="32"/>
          <w:szCs w:val="32"/>
          <w:highlight w:val="none"/>
          <w:lang w:val="en-US"/>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万元</w:t>
      </w:r>
      <w:r>
        <w:rPr>
          <w:rFonts w:hint="eastAsia" w:ascii="仿宋_GB2312" w:hAnsi="ˎ̥" w:eastAsia="仿宋_GB2312"/>
          <w:color w:val="000000" w:themeColor="text1"/>
          <w:sz w:val="32"/>
          <w:szCs w:val="32"/>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（三）政府性基金预算财政拨款支出决算具体情况</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highlight w:val="none"/>
          <w:lang w:eastAsia="zh-CN"/>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2025</w:t>
      </w:r>
      <w:r>
        <w:rPr>
          <w:rFonts w:hint="eastAsia" w:ascii="仿宋_GB2312" w:hAnsi="ˎ̥" w:eastAsia="仿宋_GB2312"/>
          <w:color w:val="000000" w:themeColor="text1"/>
          <w:sz w:val="32"/>
          <w:szCs w:val="32"/>
          <w:highlight w:val="none"/>
          <w14:textFill>
            <w14:solidFill>
              <w14:schemeClr w14:val="tx1"/>
            </w14:solidFill>
          </w14:textFill>
        </w:rPr>
        <w:t>年度政府性基金预算财政拨款支出年初预算为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default" w:ascii="仿宋_GB2312" w:hAnsi="ˎ̥" w:eastAsia="仿宋_GB2312"/>
          <w:color w:val="000000" w:themeColor="text1"/>
          <w:sz w:val="32"/>
          <w:szCs w:val="32"/>
          <w:highlight w:val="none"/>
          <w:lang w:val="en-US"/>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万元</w:t>
      </w:r>
      <w:r>
        <w:rPr>
          <w:rFonts w:hint="eastAsia" w:ascii="仿宋_GB2312" w:hAnsi="ˎ̥" w:eastAsia="仿宋_GB2312"/>
          <w:color w:val="000000" w:themeColor="text1"/>
          <w:sz w:val="32"/>
          <w:szCs w:val="32"/>
          <w:highlight w:val="none"/>
          <w:lang w:eastAsia="zh-CN"/>
          <w14:textFill>
            <w14:solidFill>
              <w14:schemeClr w14:val="tx1"/>
            </w14:solidFill>
          </w14:textFill>
        </w:rPr>
        <w:t>。</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color w:val="000000" w:themeColor="text1"/>
          <w:sz w:val="32"/>
          <w:szCs w:val="32"/>
          <w:highlight w:val="none"/>
          <w14:textFill>
            <w14:solidFill>
              <w14:schemeClr w14:val="tx1"/>
            </w14:solidFill>
          </w14:textFill>
        </w:rPr>
      </w:pPr>
      <w:r>
        <w:rPr>
          <w:rFonts w:hint="eastAsia" w:ascii="黑体" w:hAnsi="黑体" w:eastAsia="黑体" w:cs="黑体"/>
          <w:bCs/>
          <w:color w:val="000000" w:themeColor="text1"/>
          <w:sz w:val="32"/>
          <w:szCs w:val="32"/>
          <w:highlight w:val="none"/>
          <w14:textFill>
            <w14:solidFill>
              <w14:schemeClr w14:val="tx1"/>
            </w14:solidFill>
          </w14:textFill>
        </w:rPr>
        <w:t>八、国有资本经营预算财政拨款支出决算情况说明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（一）国有资本经营预算财政拨款支出决算总体情况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2025</w:t>
      </w:r>
      <w:r>
        <w:rPr>
          <w:rFonts w:hint="eastAsia" w:ascii="仿宋_GB2312" w:hAnsi="ˎ̥" w:eastAsia="仿宋_GB2312"/>
          <w:color w:val="000000" w:themeColor="text1"/>
          <w:sz w:val="32"/>
          <w:szCs w:val="32"/>
          <w:highlight w:val="none"/>
          <w14:textFill>
            <w14:solidFill>
              <w14:schemeClr w14:val="tx1"/>
            </w14:solidFill>
          </w14:textFill>
        </w:rPr>
        <w:t>年度国有资本经营预算财政拨款支出</w:t>
      </w:r>
      <w:r>
        <w:rPr>
          <w:rFonts w:hint="default" w:ascii="仿宋_GB2312" w:hAnsi="ˎ̥" w:eastAsia="仿宋_GB2312"/>
          <w:color w:val="000000" w:themeColor="text1"/>
          <w:sz w:val="32"/>
          <w:szCs w:val="32"/>
          <w:highlight w:val="none"/>
          <w:lang w:val="en-US"/>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（二）国有资本经营预算财政拨款支出决算结构情况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2025</w:t>
      </w:r>
      <w:r>
        <w:rPr>
          <w:rFonts w:hint="eastAsia" w:ascii="仿宋_GB2312" w:hAnsi="ˎ̥" w:eastAsia="仿宋_GB2312"/>
          <w:color w:val="000000" w:themeColor="text1"/>
          <w:sz w:val="32"/>
          <w:szCs w:val="32"/>
          <w:highlight w:val="none"/>
          <w14:textFill>
            <w14:solidFill>
              <w14:schemeClr w14:val="tx1"/>
            </w14:solidFill>
          </w14:textFill>
        </w:rPr>
        <w:t>年度国有资本经营预算财政拨款支出</w:t>
      </w:r>
      <w:r>
        <w:rPr>
          <w:rFonts w:hint="default" w:ascii="仿宋_GB2312" w:hAnsi="ˎ̥" w:eastAsia="仿宋_GB2312"/>
          <w:color w:val="000000" w:themeColor="text1"/>
          <w:sz w:val="32"/>
          <w:szCs w:val="32"/>
          <w:highlight w:val="none"/>
          <w:lang w:val="en-US"/>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（三）国有资本经营预算财政拨款支出决算具体情况</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highlight w:val="none"/>
          <w:lang w:eastAsia="zh-CN"/>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2025</w:t>
      </w:r>
      <w:r>
        <w:rPr>
          <w:rFonts w:hint="eastAsia" w:ascii="仿宋_GB2312" w:hAnsi="ˎ̥" w:eastAsia="仿宋_GB2312"/>
          <w:color w:val="000000" w:themeColor="text1"/>
          <w:sz w:val="32"/>
          <w:szCs w:val="32"/>
          <w:highlight w:val="none"/>
          <w14:textFill>
            <w14:solidFill>
              <w14:schemeClr w14:val="tx1"/>
            </w14:solidFill>
          </w14:textFill>
        </w:rPr>
        <w:t>年度国有资本经营预算财政拨款支出年初预算为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default" w:ascii="仿宋_GB2312" w:hAnsi="ˎ̥" w:eastAsia="仿宋_GB2312"/>
          <w:color w:val="000000" w:themeColor="text1"/>
          <w:sz w:val="32"/>
          <w:szCs w:val="32"/>
          <w:highlight w:val="none"/>
          <w:lang w:val="en-US"/>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万元</w:t>
      </w:r>
      <w:r>
        <w:rPr>
          <w:rFonts w:hint="eastAsia" w:ascii="仿宋_GB2312" w:hAnsi="ˎ̥" w:eastAsia="仿宋_GB2312"/>
          <w:color w:val="000000" w:themeColor="text1"/>
          <w:sz w:val="32"/>
          <w:szCs w:val="32"/>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仿宋_GB2312" w:hAnsi="ˎ̥" w:eastAsia="楷体_GB2312"/>
          <w:color w:val="000000" w:themeColor="text1"/>
          <w:sz w:val="32"/>
          <w:szCs w:val="32"/>
          <w:highlight w:val="none"/>
          <w14:textFill>
            <w14:solidFill>
              <w14:schemeClr w14:val="tx1"/>
            </w14:solidFill>
          </w14:textFill>
        </w:rPr>
      </w:pPr>
      <w:r>
        <w:rPr>
          <w:rFonts w:hint="eastAsia" w:ascii="黑体" w:hAnsi="黑体" w:eastAsia="黑体" w:cs="黑体"/>
          <w:bCs/>
          <w:color w:val="000000" w:themeColor="text1"/>
          <w:sz w:val="32"/>
          <w:szCs w:val="32"/>
          <w:highlight w:val="none"/>
          <w14:textFill>
            <w14:solidFill>
              <w14:schemeClr w14:val="tx1"/>
            </w14:solidFill>
          </w14:textFill>
        </w:rPr>
        <w:t>九、财政拨款“三公”经费支出决算情况说明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highlight w:val="none"/>
          <w14:textFill>
            <w14:solidFill>
              <w14:schemeClr w14:val="tx1"/>
            </w14:solidFill>
          </w14:textFill>
        </w:rPr>
      </w:pPr>
      <w:r>
        <w:rPr>
          <w:rFonts w:hint="eastAsia" w:ascii="楷体" w:hAnsi="楷体" w:eastAsia="楷体" w:cs="楷体"/>
          <w:bCs/>
          <w:color w:val="000000" w:themeColor="text1"/>
          <w:sz w:val="32"/>
          <w:szCs w:val="32"/>
          <w:highlight w:val="none"/>
          <w14:textFill>
            <w14:solidFill>
              <w14:schemeClr w14:val="tx1"/>
            </w14:solidFill>
          </w14:textFill>
        </w:rPr>
        <w:t>（一）财政拨款“三公”经费支出决算总体情况说明</w:t>
      </w:r>
    </w:p>
    <w:p>
      <w:pPr>
        <w:kinsoku w:val="0"/>
        <w:overflowPunct w:val="0"/>
        <w:topLinePunct/>
        <w:adjustRightInd w:val="0"/>
        <w:snapToGrid w:val="0"/>
        <w:spacing w:line="560" w:lineRule="exact"/>
        <w:ind w:firstLine="640" w:firstLineChars="200"/>
        <w:rPr>
          <w:rFonts w:hint="default" w:ascii="仿宋_GB2312" w:hAnsi="ˎ̥" w:eastAsia="仿宋_GB2312"/>
          <w:color w:val="000000" w:themeColor="text1"/>
          <w:sz w:val="32"/>
          <w:szCs w:val="32"/>
          <w:highlight w:val="none"/>
          <w:lang w:val="en-US" w:eastAsia="zh-CN"/>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2025</w:t>
      </w:r>
      <w:r>
        <w:rPr>
          <w:rFonts w:hint="eastAsia" w:ascii="仿宋_GB2312" w:hAnsi="ˎ̥" w:eastAsia="仿宋_GB2312"/>
          <w:color w:val="000000" w:themeColor="text1"/>
          <w:sz w:val="32"/>
          <w:szCs w:val="32"/>
          <w:highlight w:val="none"/>
          <w14:textFill>
            <w14:solidFill>
              <w14:schemeClr w14:val="tx1"/>
            </w14:solidFill>
          </w14:textFill>
        </w:rPr>
        <w:t>年度财政拨款“三公”经费支出预算为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44.4</w:t>
      </w:r>
      <w:r>
        <w:rPr>
          <w:rFonts w:hint="eastAsia" w:ascii="仿宋_GB2312" w:hAnsi="ˎ̥" w:eastAsia="仿宋_GB2312"/>
          <w:color w:val="000000" w:themeColor="text1"/>
          <w:sz w:val="32"/>
          <w:szCs w:val="32"/>
          <w:highlight w:val="none"/>
          <w14:textFill>
            <w14:solidFill>
              <w14:schemeClr w14:val="tx1"/>
            </w14:solidFill>
          </w14:textFill>
        </w:rPr>
        <w:t>万元，支出决算为</w:t>
      </w:r>
      <w:r>
        <w:rPr>
          <w:rFonts w:hint="eastAsia" w:ascii="仿宋_GB2312" w:hAnsi="ˎ̥" w:eastAsia="仿宋_GB2312"/>
          <w:color w:val="000000" w:themeColor="text1"/>
          <w:sz w:val="32"/>
          <w:szCs w:val="32"/>
          <w:highlight w:val="none"/>
          <w:lang w:val="en-US" w:eastAsia="zh-CN"/>
          <w14:textFill>
            <w14:solidFill>
              <w14:schemeClr w14:val="tx1"/>
            </w14:solidFill>
          </w14:textFill>
        </w:rPr>
        <w:t>44.4</w:t>
      </w:r>
      <w:r>
        <w:rPr>
          <w:rFonts w:hint="eastAsia" w:ascii="仿宋_GB2312" w:hAnsi="ˎ̥" w:eastAsia="仿宋_GB2312"/>
          <w:color w:val="000000" w:themeColor="text1"/>
          <w:sz w:val="32"/>
          <w:szCs w:val="32"/>
          <w:highlight w:val="none"/>
          <w14:textFill>
            <w14:solidFill>
              <w14:schemeClr w14:val="tx1"/>
            </w14:solidFill>
          </w14:textFill>
        </w:rPr>
        <w:t>万元，完成预算的</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w:t>
      </w:r>
      <w:r>
        <w:rPr>
          <w:rFonts w:ascii="仿宋_GB2312" w:hAnsi="ˎ̥" w:eastAsia="仿宋_GB2312"/>
          <w:color w:val="000000" w:themeColor="text1"/>
          <w:sz w:val="32"/>
          <w:szCs w:val="32"/>
          <w:highlight w:val="none"/>
          <w14:textFill>
            <w14:solidFill>
              <w14:schemeClr w14:val="tx1"/>
            </w14:solidFill>
          </w14:textFill>
        </w:rPr>
        <w:t>与</w:t>
      </w:r>
      <w:r>
        <w:rPr>
          <w:rFonts w:hint="default" w:ascii="仿宋_GB2312" w:hAnsi="ˎ̥" w:eastAsia="仿宋_GB2312"/>
          <w:color w:val="000000" w:themeColor="text1"/>
          <w:sz w:val="32"/>
          <w:szCs w:val="32"/>
          <w:highlight w:val="none"/>
          <w:lang w:val="en-US"/>
          <w14:textFill>
            <w14:solidFill>
              <w14:schemeClr w14:val="tx1"/>
            </w14:solidFill>
          </w14:textFill>
        </w:rPr>
        <w:t>202</w:t>
      </w:r>
      <w:r>
        <w:rPr>
          <w:rFonts w:hint="eastAsia" w:ascii="仿宋_GB2312" w:hAnsi="ˎ̥" w:eastAsia="仿宋_GB2312"/>
          <w:color w:val="000000" w:themeColor="text1"/>
          <w:sz w:val="32"/>
          <w:szCs w:val="32"/>
          <w:highlight w:val="none"/>
          <w:lang w:val="en-US" w:eastAsia="zh-CN"/>
          <w14:textFill>
            <w14:solidFill>
              <w14:schemeClr w14:val="tx1"/>
            </w14:solidFill>
          </w14:textFill>
        </w:rPr>
        <w:t>4</w:t>
      </w:r>
      <w:r>
        <w:rPr>
          <w:rFonts w:hint="eastAsia" w:ascii="仿宋_GB2312" w:hAnsi="ˎ̥" w:eastAsia="仿宋_GB2312"/>
          <w:color w:val="000000" w:themeColor="text1"/>
          <w:sz w:val="32"/>
          <w:szCs w:val="32"/>
          <w:highlight w:val="none"/>
          <w14:textFill>
            <w14:solidFill>
              <w14:schemeClr w14:val="tx1"/>
            </w14:solidFill>
          </w14:textFill>
        </w:rPr>
        <w:t>年度</w:t>
      </w:r>
      <w:r>
        <w:rPr>
          <w:rFonts w:ascii="仿宋_GB2312" w:hAnsi="ˎ̥" w:eastAsia="仿宋_GB2312"/>
          <w:color w:val="000000" w:themeColor="text1"/>
          <w:sz w:val="32"/>
          <w:szCs w:val="32"/>
          <w:highlight w:val="none"/>
          <w14:textFill>
            <w14:solidFill>
              <w14:schemeClr w14:val="tx1"/>
            </w14:solidFill>
          </w14:textFill>
        </w:rPr>
        <w:t>相比，</w:t>
      </w:r>
      <w:r>
        <w:rPr>
          <w:rFonts w:hint="eastAsia" w:ascii="仿宋_GB2312" w:hAnsi="ˎ̥" w:eastAsia="仿宋_GB2312"/>
          <w:color w:val="000000" w:themeColor="text1"/>
          <w:sz w:val="32"/>
          <w:szCs w:val="32"/>
          <w:highlight w:val="none"/>
          <w14:textFill>
            <w14:solidFill>
              <w14:schemeClr w14:val="tx1"/>
            </w14:solidFill>
          </w14:textFill>
        </w:rPr>
        <w:t>“三公”经费支出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增加9.4</w:t>
      </w:r>
      <w:r>
        <w:rPr>
          <w:rFonts w:hint="eastAsia" w:ascii="仿宋_GB2312" w:hAnsi="ˎ̥" w:eastAsia="仿宋_GB2312"/>
          <w:color w:val="000000" w:themeColor="text1"/>
          <w:sz w:val="32"/>
          <w:szCs w:val="32"/>
          <w:highlight w:val="none"/>
          <w14:textFill>
            <w14:solidFill>
              <w14:schemeClr w14:val="tx1"/>
            </w14:solidFill>
          </w14:textFill>
        </w:rPr>
        <w:t>万元</w:t>
      </w:r>
      <w:r>
        <w:rPr>
          <w:rFonts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color w:val="000000" w:themeColor="text1"/>
          <w:sz w:val="32"/>
          <w:szCs w:val="32"/>
          <w:highlight w:val="none"/>
          <w:lang w:val="en-US" w:eastAsia="zh-CN"/>
          <w14:textFill>
            <w14:solidFill>
              <w14:schemeClr w14:val="tx1"/>
            </w14:solidFill>
          </w14:textFill>
        </w:rPr>
        <w:t>增加26.86</w:t>
      </w:r>
      <w:r>
        <w:rPr>
          <w:rFonts w:hint="eastAsia" w:ascii="仿宋_GB2312" w:hAnsi="ˎ̥" w:eastAsia="仿宋_GB2312"/>
          <w:color w:val="000000" w:themeColor="text1"/>
          <w:sz w:val="32"/>
          <w:szCs w:val="32"/>
          <w:highlight w:val="none"/>
          <w14:textFill>
            <w14:solidFill>
              <w14:schemeClr w14:val="tx1"/>
            </w14:solidFill>
          </w14:textFill>
        </w:rPr>
        <w:t>%，</w:t>
      </w:r>
      <w:r>
        <w:rPr>
          <w:rFonts w:eastAsia="方正仿宋简体"/>
          <w:color w:val="000000" w:themeColor="text1"/>
          <w:sz w:val="32"/>
          <w:szCs w:val="32"/>
          <w:highlight w:val="none"/>
          <w14:textFill>
            <w14:solidFill>
              <w14:schemeClr w14:val="tx1"/>
            </w14:solidFill>
          </w14:textFill>
        </w:rPr>
        <w:t>主要原因是202</w:t>
      </w:r>
      <w:r>
        <w:rPr>
          <w:rFonts w:hint="eastAsia" w:eastAsia="方正仿宋简体"/>
          <w:color w:val="000000" w:themeColor="text1"/>
          <w:sz w:val="32"/>
          <w:szCs w:val="32"/>
          <w:highlight w:val="none"/>
          <w:lang w:val="en-US" w:eastAsia="zh-CN"/>
          <w14:textFill>
            <w14:solidFill>
              <w14:schemeClr w14:val="tx1"/>
            </w14:solidFill>
          </w14:textFill>
        </w:rPr>
        <w:t>5</w:t>
      </w:r>
      <w:r>
        <w:rPr>
          <w:rFonts w:eastAsia="方正仿宋简体"/>
          <w:color w:val="000000" w:themeColor="text1"/>
          <w:sz w:val="32"/>
          <w:szCs w:val="32"/>
          <w:highlight w:val="none"/>
          <w14:textFill>
            <w14:solidFill>
              <w14:schemeClr w14:val="tx1"/>
            </w14:solidFill>
          </w14:textFill>
        </w:rPr>
        <w:t>年“三公”经费预算</w:t>
      </w:r>
      <w:r>
        <w:rPr>
          <w:rFonts w:hint="eastAsia" w:eastAsia="方正仿宋简体"/>
          <w:color w:val="000000" w:themeColor="text1"/>
          <w:sz w:val="32"/>
          <w:szCs w:val="32"/>
          <w:highlight w:val="none"/>
          <w:lang w:eastAsia="zh-CN"/>
          <w14:textFill>
            <w14:solidFill>
              <w14:schemeClr w14:val="tx1"/>
            </w14:solidFill>
          </w14:textFill>
        </w:rPr>
        <w:t>增加</w:t>
      </w:r>
      <w:r>
        <w:rPr>
          <w:rFonts w:eastAsia="方正仿宋简体"/>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（二）财政拨款“三公”经费支出决算具体情况说明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2025</w:t>
      </w:r>
      <w:r>
        <w:rPr>
          <w:rFonts w:hint="eastAsia" w:ascii="仿宋_GB2312" w:hAnsi="ˎ̥" w:eastAsia="仿宋_GB2312"/>
          <w:color w:val="000000" w:themeColor="text1"/>
          <w:sz w:val="32"/>
          <w:szCs w:val="32"/>
          <w:highlight w:val="none"/>
          <w14:textFill>
            <w14:solidFill>
              <w14:schemeClr w14:val="tx1"/>
            </w14:solidFill>
          </w14:textFill>
        </w:rPr>
        <w:t>年度财政拨款“三公”经费支出决算中，因公出国（境）费支出决算</w:t>
      </w:r>
      <w:r>
        <w:rPr>
          <w:rFonts w:hint="default" w:ascii="仿宋_GB2312" w:hAnsi="ˎ̥" w:eastAsia="仿宋_GB2312"/>
          <w:color w:val="000000" w:themeColor="text1"/>
          <w:sz w:val="32"/>
          <w:szCs w:val="32"/>
          <w:highlight w:val="none"/>
          <w:lang w:val="en-US"/>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万元；公务用车购置及运行维护费支出决算</w:t>
      </w:r>
      <w:r>
        <w:rPr>
          <w:rFonts w:hint="eastAsia" w:ascii="仿宋_GB2312" w:hAnsi="ˎ̥" w:eastAsia="仿宋_GB2312"/>
          <w:color w:val="000000" w:themeColor="text1"/>
          <w:sz w:val="32"/>
          <w:szCs w:val="32"/>
          <w:highlight w:val="none"/>
          <w:lang w:val="en-US" w:eastAsia="zh-CN"/>
          <w14:textFill>
            <w14:solidFill>
              <w14:schemeClr w14:val="tx1"/>
            </w14:solidFill>
          </w14:textFill>
        </w:rPr>
        <w:t>44.4</w:t>
      </w:r>
      <w:r>
        <w:rPr>
          <w:rFonts w:hint="eastAsia" w:ascii="仿宋_GB2312" w:hAnsi="ˎ̥" w:eastAsia="仿宋_GB2312"/>
          <w:color w:val="000000" w:themeColor="text1"/>
          <w:sz w:val="32"/>
          <w:szCs w:val="32"/>
          <w:highlight w:val="none"/>
          <w14:textFill>
            <w14:solidFill>
              <w14:schemeClr w14:val="tx1"/>
            </w14:solidFill>
          </w14:textFill>
        </w:rPr>
        <w:t>万元，占</w:t>
      </w:r>
      <w:r>
        <w:rPr>
          <w:rFonts w:hint="eastAsia" w:ascii="仿宋_GB2312" w:hAnsi="ˎ̥" w:eastAsia="仿宋_GB2312"/>
          <w:color w:val="000000" w:themeColor="text1"/>
          <w:sz w:val="32"/>
          <w:szCs w:val="32"/>
          <w:highlight w:val="none"/>
          <w:lang w:val="en-US" w:eastAsia="zh-CN"/>
          <w14:textFill>
            <w14:solidFill>
              <w14:schemeClr w14:val="tx1"/>
            </w14:solidFill>
          </w14:textFill>
        </w:rPr>
        <w:t>100.00</w:t>
      </w:r>
      <w:r>
        <w:rPr>
          <w:rFonts w:hint="eastAsia" w:ascii="仿宋_GB2312" w:hAnsi="ˎ̥" w:eastAsia="仿宋_GB2312"/>
          <w:color w:val="000000" w:themeColor="text1"/>
          <w:sz w:val="32"/>
          <w:szCs w:val="32"/>
          <w:highlight w:val="none"/>
          <w14:textFill>
            <w14:solidFill>
              <w14:schemeClr w14:val="tx1"/>
            </w14:solidFill>
          </w14:textFill>
        </w:rPr>
        <w:t>%；公务接待费支出决算</w:t>
      </w:r>
      <w:r>
        <w:rPr>
          <w:rFonts w:hint="default" w:ascii="仿宋_GB2312" w:hAnsi="ˎ̥" w:eastAsia="仿宋_GB2312"/>
          <w:color w:val="000000" w:themeColor="text1"/>
          <w:sz w:val="32"/>
          <w:szCs w:val="32"/>
          <w:highlight w:val="none"/>
          <w:lang w:val="en-US"/>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万。具体情况如下：</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b/>
          <w:color w:val="000000" w:themeColor="text1"/>
          <w:sz w:val="32"/>
          <w:szCs w:val="32"/>
          <w:highlight w:val="none"/>
          <w14:textFill>
            <w14:solidFill>
              <w14:schemeClr w14:val="tx1"/>
            </w14:solidFill>
          </w14:textFill>
        </w:rPr>
        <w:t>1.因公出国（境）费</w:t>
      </w:r>
      <w:r>
        <w:rPr>
          <w:rFonts w:hint="eastAsia" w:ascii="仿宋_GB2312" w:hAnsi="ˎ̥" w:eastAsia="仿宋_GB2312"/>
          <w:color w:val="000000" w:themeColor="text1"/>
          <w:sz w:val="32"/>
          <w:szCs w:val="32"/>
          <w:highlight w:val="none"/>
          <w14:textFill>
            <w14:solidFill>
              <w14:schemeClr w14:val="tx1"/>
            </w14:solidFill>
          </w14:textFill>
        </w:rPr>
        <w:t>支出</w:t>
      </w:r>
      <w:r>
        <w:rPr>
          <w:rFonts w:hint="default" w:ascii="仿宋_GB2312" w:hAnsi="ˎ̥" w:eastAsia="仿宋_GB2312"/>
          <w:color w:val="000000" w:themeColor="text1"/>
          <w:sz w:val="32"/>
          <w:szCs w:val="32"/>
          <w:highlight w:val="none"/>
          <w:lang w:val="en-US"/>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b/>
          <w:color w:val="000000" w:themeColor="text1"/>
          <w:sz w:val="32"/>
          <w:szCs w:val="32"/>
          <w:highlight w:val="none"/>
          <w:lang w:eastAsia="zh-CN"/>
          <w14:textFill>
            <w14:solidFill>
              <w14:schemeClr w14:val="tx1"/>
            </w14:solidFill>
          </w14:textFill>
        </w:rPr>
        <w:t xml:space="preserve">    </w:t>
      </w:r>
      <w:r>
        <w:rPr>
          <w:rFonts w:hint="eastAsia" w:ascii="仿宋_GB2312" w:hAnsi="ˎ̥" w:eastAsia="仿宋_GB2312"/>
          <w:b/>
          <w:color w:val="000000" w:themeColor="text1"/>
          <w:sz w:val="32"/>
          <w:szCs w:val="32"/>
          <w:highlight w:val="none"/>
          <w14:textFill>
            <w14:solidFill>
              <w14:schemeClr w14:val="tx1"/>
            </w14:solidFill>
          </w14:textFill>
        </w:rPr>
        <w:t>2.公务用车购置及运行维护费</w:t>
      </w:r>
      <w:r>
        <w:rPr>
          <w:rFonts w:hint="eastAsia" w:ascii="仿宋_GB2312" w:hAnsi="ˎ̥" w:eastAsia="仿宋_GB2312"/>
          <w:b w:val="0"/>
          <w:bCs/>
          <w:color w:val="000000" w:themeColor="text1"/>
          <w:sz w:val="32"/>
          <w:szCs w:val="32"/>
          <w:highlight w:val="none"/>
          <w14:textFill>
            <w14:solidFill>
              <w14:schemeClr w14:val="tx1"/>
            </w14:solidFill>
          </w14:textFill>
        </w:rPr>
        <w:t>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44.4</w:t>
      </w:r>
      <w:r>
        <w:rPr>
          <w:rFonts w:hint="eastAsia" w:ascii="仿宋_GB2312" w:hAnsi="ˎ̥" w:eastAsia="仿宋_GB2312"/>
          <w:color w:val="000000" w:themeColor="text1"/>
          <w:sz w:val="32"/>
          <w:szCs w:val="32"/>
          <w:highlight w:val="none"/>
          <w14:textFill>
            <w14:solidFill>
              <w14:schemeClr w14:val="tx1"/>
            </w14:solidFill>
          </w14:textFill>
        </w:rPr>
        <w:t>万元。其中：</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color w:val="000000" w:themeColor="text1"/>
          <w:sz w:val="32"/>
          <w:szCs w:val="32"/>
          <w:highlight w:val="none"/>
          <w:lang w:eastAsia="zh-CN"/>
          <w14:textFill>
            <w14:solidFill>
              <w14:schemeClr w14:val="tx1"/>
            </w14:solidFill>
          </w14:textFill>
        </w:rPr>
      </w:pPr>
      <w:r>
        <w:rPr>
          <w:rFonts w:hint="eastAsia" w:ascii="仿宋_GB2312" w:hAnsi="ˎ̥" w:eastAsia="仿宋_GB2312"/>
          <w:b/>
          <w:color w:val="000000" w:themeColor="text1"/>
          <w:sz w:val="32"/>
          <w:szCs w:val="32"/>
          <w:highlight w:val="none"/>
          <w14:textFill>
            <w14:solidFill>
              <w14:schemeClr w14:val="tx1"/>
            </w14:solidFill>
          </w14:textFill>
        </w:rPr>
        <w:t>公务用车购置</w:t>
      </w:r>
      <w:r>
        <w:rPr>
          <w:rFonts w:hint="eastAsia" w:ascii="仿宋_GB2312" w:hAnsi="ˎ̥" w:eastAsia="仿宋_GB2312"/>
          <w:b w:val="0"/>
          <w:bCs/>
          <w:color w:val="000000" w:themeColor="text1"/>
          <w:sz w:val="32"/>
          <w:szCs w:val="32"/>
          <w:highlight w:val="none"/>
          <w14:textFill>
            <w14:solidFill>
              <w14:schemeClr w14:val="tx1"/>
            </w14:solidFill>
          </w14:textFill>
        </w:rPr>
        <w:t>支出</w:t>
      </w:r>
      <w:r>
        <w:rPr>
          <w:rFonts w:hint="default" w:ascii="仿宋_GB2312" w:hAnsi="ˎ̥" w:eastAsia="仿宋_GB2312"/>
          <w:color w:val="000000" w:themeColor="text1"/>
          <w:sz w:val="32"/>
          <w:szCs w:val="32"/>
          <w:highlight w:val="none"/>
          <w:lang w:val="en-US"/>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万元</w:t>
      </w:r>
      <w:r>
        <w:rPr>
          <w:rFonts w:hint="eastAsia" w:ascii="仿宋_GB2312" w:hAnsi="ˎ̥" w:eastAsia="仿宋_GB2312"/>
          <w:color w:val="000000" w:themeColor="text1"/>
          <w:sz w:val="32"/>
          <w:szCs w:val="32"/>
          <w:highlight w:val="none"/>
          <w:lang w:eastAsia="zh-CN"/>
          <w14:textFill>
            <w14:solidFill>
              <w14:schemeClr w14:val="tx1"/>
            </w14:solidFill>
          </w14:textFill>
        </w:rPr>
        <w:t>。</w:t>
      </w:r>
    </w:p>
    <w:p>
      <w:pPr>
        <w:spacing w:line="578" w:lineRule="exact"/>
        <w:ind w:firstLine="643"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b/>
          <w:color w:val="000000" w:themeColor="text1"/>
          <w:sz w:val="32"/>
          <w:szCs w:val="32"/>
          <w:highlight w:val="none"/>
          <w14:textFill>
            <w14:solidFill>
              <w14:schemeClr w14:val="tx1"/>
            </w14:solidFill>
          </w14:textFill>
        </w:rPr>
        <w:t>公务用车运行维护费</w:t>
      </w:r>
      <w:r>
        <w:rPr>
          <w:rFonts w:hint="eastAsia" w:ascii="仿宋_GB2312" w:hAnsi="ˎ̥" w:eastAsia="仿宋_GB2312"/>
          <w:color w:val="000000" w:themeColor="text1"/>
          <w:sz w:val="32"/>
          <w:szCs w:val="32"/>
          <w:highlight w:val="none"/>
          <w14:textFill>
            <w14:solidFill>
              <w14:schemeClr w14:val="tx1"/>
            </w14:solidFill>
          </w14:textFill>
        </w:rPr>
        <w:t>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44.4</w:t>
      </w:r>
      <w:r>
        <w:rPr>
          <w:rFonts w:hint="eastAsia" w:ascii="仿宋_GB2312" w:hAnsi="ˎ̥" w:eastAsia="仿宋_GB2312"/>
          <w:color w:val="000000" w:themeColor="text1"/>
          <w:sz w:val="32"/>
          <w:szCs w:val="32"/>
          <w:highlight w:val="none"/>
          <w14:textFill>
            <w14:solidFill>
              <w14:schemeClr w14:val="tx1"/>
            </w14:solidFill>
          </w14:textFill>
        </w:rPr>
        <w:t>万元，主要用于</w:t>
      </w:r>
      <w:r>
        <w:rPr>
          <w:rFonts w:hint="eastAsia" w:ascii="仿宋_GB2312" w:hAnsi="ˎ̥" w:eastAsia="仿宋_GB2312"/>
          <w:color w:val="000000" w:themeColor="text1"/>
          <w:sz w:val="32"/>
          <w:szCs w:val="32"/>
          <w:highlight w:val="none"/>
          <w:lang w:eastAsia="zh-CN"/>
          <w14:textFill>
            <w14:solidFill>
              <w14:schemeClr w14:val="tx1"/>
            </w14:solidFill>
          </w14:textFill>
        </w:rPr>
        <w:t>公车油料费、保险、日常保养及维修。</w:t>
      </w:r>
    </w:p>
    <w:p>
      <w:pPr>
        <w:kinsoku w:val="0"/>
        <w:overflowPunct w:val="0"/>
        <w:topLinePunct/>
        <w:adjustRightInd w:val="0"/>
        <w:snapToGrid w:val="0"/>
        <w:spacing w:line="560" w:lineRule="exact"/>
        <w:ind w:firstLine="640" w:firstLineChars="200"/>
        <w:rPr>
          <w:rFonts w:eastAsia="方正仿宋简体"/>
          <w:color w:val="000000" w:themeColor="text1"/>
          <w:sz w:val="32"/>
          <w:szCs w:val="32"/>
          <w:highlight w:val="none"/>
          <w14:textFill>
            <w14:solidFill>
              <w14:schemeClr w14:val="tx1"/>
            </w14:solidFill>
          </w14:textFill>
        </w:rPr>
      </w:pPr>
      <w:r>
        <w:rPr>
          <w:rFonts w:hint="eastAsia" w:ascii="仿宋_GB2312" w:hAnsi="ˎ̥" w:eastAsia="仿宋_GB2312"/>
          <w:bCs/>
          <w:color w:val="000000" w:themeColor="text1"/>
          <w:sz w:val="32"/>
          <w:szCs w:val="32"/>
          <w:highlight w:val="none"/>
          <w14:textFill>
            <w14:solidFill>
              <w14:schemeClr w14:val="tx1"/>
            </w14:solidFill>
          </w14:textFill>
        </w:rPr>
        <w:t>公务用车购置及运行维护费支出决算数</w:t>
      </w:r>
      <w:r>
        <w:rPr>
          <w:rFonts w:hint="eastAsia" w:ascii="仿宋_GB2312" w:hAnsi="ˎ̥" w:eastAsia="仿宋_GB2312"/>
          <w:color w:val="000000" w:themeColor="text1"/>
          <w:sz w:val="32"/>
          <w:szCs w:val="32"/>
          <w:highlight w:val="none"/>
          <w:lang w:eastAsia="zh-CN"/>
          <w14:textFill>
            <w14:solidFill>
              <w14:schemeClr w14:val="tx1"/>
            </w14:solidFill>
          </w14:textFill>
        </w:rPr>
        <w:t>同</w:t>
      </w:r>
      <w:r>
        <w:rPr>
          <w:rFonts w:hint="eastAsia" w:ascii="仿宋_GB2312" w:hAnsi="ˎ̥" w:eastAsia="仿宋_GB2312"/>
          <w:color w:val="000000" w:themeColor="text1"/>
          <w:sz w:val="32"/>
          <w:szCs w:val="32"/>
          <w:highlight w:val="none"/>
          <w14:textFill>
            <w14:solidFill>
              <w14:schemeClr w14:val="tx1"/>
            </w14:solidFill>
          </w14:textFill>
        </w:rPr>
        <w:t>预算数</w:t>
      </w:r>
      <w:r>
        <w:rPr>
          <w:rFonts w:hint="eastAsia" w:ascii="仿宋_GB2312" w:hAnsi="ˎ̥" w:eastAsia="仿宋_GB2312"/>
          <w:color w:val="000000" w:themeColor="text1"/>
          <w:sz w:val="32"/>
          <w:szCs w:val="32"/>
          <w:highlight w:val="none"/>
          <w:lang w:eastAsia="zh-CN"/>
          <w14:textFill>
            <w14:solidFill>
              <w14:schemeClr w14:val="tx1"/>
            </w14:solidFill>
          </w14:textFill>
        </w:rPr>
        <w:t>相等</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color w:val="000000" w:themeColor="text1"/>
          <w:sz w:val="32"/>
          <w:szCs w:val="32"/>
          <w:highlight w:val="none"/>
          <w:lang w:val="en-US" w:eastAsia="zh-CN"/>
          <w14:textFill>
            <w14:solidFill>
              <w14:schemeClr w14:val="tx1"/>
            </w14:solidFill>
          </w14:textFill>
        </w:rPr>
        <w:t>完成预算的100.00</w:t>
      </w:r>
      <w:r>
        <w:rPr>
          <w:rFonts w:hint="eastAsia"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color w:val="000000" w:themeColor="text1"/>
          <w:sz w:val="32"/>
          <w:szCs w:val="32"/>
          <w:highlight w:val="none"/>
          <w:lang w:val="en-US" w:eastAsia="zh-CN"/>
          <w14:textFill>
            <w14:solidFill>
              <w14:schemeClr w14:val="tx1"/>
            </w14:solidFill>
          </w14:textFill>
        </w:rPr>
        <w:t>。</w:t>
      </w:r>
      <w:r>
        <w:rPr>
          <w:rFonts w:ascii="仿宋_GB2312" w:hAnsi="ˎ̥" w:eastAsia="仿宋_GB2312"/>
          <w:color w:val="000000" w:themeColor="text1"/>
          <w:sz w:val="32"/>
          <w:szCs w:val="32"/>
          <w:highlight w:val="none"/>
          <w14:textFill>
            <w14:solidFill>
              <w14:schemeClr w14:val="tx1"/>
            </w14:solidFill>
          </w14:textFill>
        </w:rPr>
        <w:t>与</w:t>
      </w:r>
      <w:r>
        <w:rPr>
          <w:rFonts w:hint="default" w:ascii="仿宋_GB2312" w:hAnsi="ˎ̥" w:eastAsia="仿宋_GB2312"/>
          <w:color w:val="000000" w:themeColor="text1"/>
          <w:sz w:val="32"/>
          <w:szCs w:val="32"/>
          <w:highlight w:val="none"/>
          <w:lang w:val="en-US"/>
          <w14:textFill>
            <w14:solidFill>
              <w14:schemeClr w14:val="tx1"/>
            </w14:solidFill>
          </w14:textFill>
        </w:rPr>
        <w:t>202</w:t>
      </w:r>
      <w:r>
        <w:rPr>
          <w:rFonts w:hint="eastAsia" w:ascii="仿宋_GB2312" w:hAnsi="ˎ̥" w:eastAsia="仿宋_GB2312"/>
          <w:color w:val="000000" w:themeColor="text1"/>
          <w:sz w:val="32"/>
          <w:szCs w:val="32"/>
          <w:highlight w:val="none"/>
          <w:lang w:val="en-US" w:eastAsia="zh-CN"/>
          <w14:textFill>
            <w14:solidFill>
              <w14:schemeClr w14:val="tx1"/>
            </w14:solidFill>
          </w14:textFill>
        </w:rPr>
        <w:t>4</w:t>
      </w:r>
      <w:r>
        <w:rPr>
          <w:rFonts w:hint="eastAsia" w:ascii="仿宋_GB2312" w:hAnsi="ˎ̥" w:eastAsia="仿宋_GB2312"/>
          <w:color w:val="000000" w:themeColor="text1"/>
          <w:sz w:val="32"/>
          <w:szCs w:val="32"/>
          <w:highlight w:val="none"/>
          <w14:textFill>
            <w14:solidFill>
              <w14:schemeClr w14:val="tx1"/>
            </w14:solidFill>
          </w14:textFill>
        </w:rPr>
        <w:t>年度</w:t>
      </w:r>
      <w:r>
        <w:rPr>
          <w:rFonts w:ascii="仿宋_GB2312" w:hAnsi="ˎ̥" w:eastAsia="仿宋_GB2312"/>
          <w:color w:val="000000" w:themeColor="text1"/>
          <w:sz w:val="32"/>
          <w:szCs w:val="32"/>
          <w:highlight w:val="none"/>
          <w14:textFill>
            <w14:solidFill>
              <w14:schemeClr w14:val="tx1"/>
            </w14:solidFill>
          </w14:textFill>
        </w:rPr>
        <w:t>相比，</w:t>
      </w:r>
      <w:r>
        <w:rPr>
          <w:rFonts w:hint="eastAsia" w:ascii="仿宋_GB2312" w:hAnsi="ˎ̥" w:eastAsia="仿宋_GB2312"/>
          <w:color w:val="000000" w:themeColor="text1"/>
          <w:sz w:val="32"/>
          <w:szCs w:val="32"/>
          <w:highlight w:val="none"/>
          <w14:textFill>
            <w14:solidFill>
              <w14:schemeClr w14:val="tx1"/>
            </w14:solidFill>
          </w14:textFill>
        </w:rPr>
        <w:t>“三公”经费支出</w:t>
      </w:r>
      <w:r>
        <w:rPr>
          <w:rFonts w:hint="eastAsia" w:ascii="仿宋_GB2312" w:hAnsi="ˎ̥" w:eastAsia="仿宋_GB2312"/>
          <w:color w:val="000000" w:themeColor="text1"/>
          <w:sz w:val="32"/>
          <w:szCs w:val="32"/>
          <w:highlight w:val="none"/>
          <w:lang w:val="en-US" w:eastAsia="zh-CN"/>
          <w14:textFill>
            <w14:solidFill>
              <w14:schemeClr w14:val="tx1"/>
            </w14:solidFill>
          </w14:textFill>
        </w:rPr>
        <w:t>增加9.4</w:t>
      </w:r>
      <w:r>
        <w:rPr>
          <w:rFonts w:hint="eastAsia" w:ascii="仿宋_GB2312" w:hAnsi="ˎ̥" w:eastAsia="仿宋_GB2312"/>
          <w:color w:val="000000" w:themeColor="text1"/>
          <w:sz w:val="32"/>
          <w:szCs w:val="32"/>
          <w:highlight w:val="none"/>
          <w14:textFill>
            <w14:solidFill>
              <w14:schemeClr w14:val="tx1"/>
            </w14:solidFill>
          </w14:textFill>
        </w:rPr>
        <w:t>万元</w:t>
      </w:r>
      <w:r>
        <w:rPr>
          <w:rFonts w:ascii="仿宋_GB2312" w:hAnsi="ˎ̥" w:eastAsia="仿宋_GB2312"/>
          <w:color w:val="000000" w:themeColor="text1"/>
          <w:sz w:val="32"/>
          <w:szCs w:val="32"/>
          <w:highlight w:val="none"/>
          <w14:textFill>
            <w14:solidFill>
              <w14:schemeClr w14:val="tx1"/>
            </w14:solidFill>
          </w14:textFill>
        </w:rPr>
        <w:t>，</w:t>
      </w:r>
      <w:r>
        <w:rPr>
          <w:rFonts w:hint="eastAsia" w:ascii="仿宋_GB2312" w:hAnsi="ˎ̥" w:eastAsia="仿宋_GB2312"/>
          <w:color w:val="000000" w:themeColor="text1"/>
          <w:sz w:val="32"/>
          <w:szCs w:val="32"/>
          <w:highlight w:val="none"/>
          <w:lang w:val="en-US" w:eastAsia="zh-CN"/>
          <w14:textFill>
            <w14:solidFill>
              <w14:schemeClr w14:val="tx1"/>
            </w14:solidFill>
          </w14:textFill>
        </w:rPr>
        <w:t>增加26.86</w:t>
      </w:r>
      <w:r>
        <w:rPr>
          <w:rFonts w:hint="eastAsia" w:ascii="仿宋_GB2312" w:hAnsi="ˎ̥" w:eastAsia="仿宋_GB2312"/>
          <w:color w:val="000000" w:themeColor="text1"/>
          <w:sz w:val="32"/>
          <w:szCs w:val="32"/>
          <w:highlight w:val="none"/>
          <w14:textFill>
            <w14:solidFill>
              <w14:schemeClr w14:val="tx1"/>
            </w14:solidFill>
          </w14:textFill>
        </w:rPr>
        <w:t>%，</w:t>
      </w:r>
      <w:r>
        <w:rPr>
          <w:rFonts w:eastAsia="方正仿宋简体"/>
          <w:color w:val="000000" w:themeColor="text1"/>
          <w:sz w:val="32"/>
          <w:szCs w:val="32"/>
          <w:highlight w:val="none"/>
          <w14:textFill>
            <w14:solidFill>
              <w14:schemeClr w14:val="tx1"/>
            </w14:solidFill>
          </w14:textFill>
        </w:rPr>
        <w:t>主要原因是202</w:t>
      </w:r>
      <w:r>
        <w:rPr>
          <w:rFonts w:hint="eastAsia" w:eastAsia="方正仿宋简体"/>
          <w:color w:val="000000" w:themeColor="text1"/>
          <w:sz w:val="32"/>
          <w:szCs w:val="32"/>
          <w:highlight w:val="none"/>
          <w:lang w:val="en-US" w:eastAsia="zh-CN"/>
          <w14:textFill>
            <w14:solidFill>
              <w14:schemeClr w14:val="tx1"/>
            </w14:solidFill>
          </w14:textFill>
        </w:rPr>
        <w:t>5</w:t>
      </w:r>
      <w:r>
        <w:rPr>
          <w:rFonts w:eastAsia="方正仿宋简体"/>
          <w:color w:val="000000" w:themeColor="text1"/>
          <w:sz w:val="32"/>
          <w:szCs w:val="32"/>
          <w:highlight w:val="none"/>
          <w14:textFill>
            <w14:solidFill>
              <w14:schemeClr w14:val="tx1"/>
            </w14:solidFill>
          </w14:textFill>
        </w:rPr>
        <w:t>年“三公”经费预算</w:t>
      </w:r>
      <w:r>
        <w:rPr>
          <w:rFonts w:hint="eastAsia" w:eastAsia="方正仿宋简体"/>
          <w:color w:val="000000" w:themeColor="text1"/>
          <w:sz w:val="32"/>
          <w:szCs w:val="32"/>
          <w:highlight w:val="none"/>
          <w:lang w:eastAsia="zh-CN"/>
          <w14:textFill>
            <w14:solidFill>
              <w14:schemeClr w14:val="tx1"/>
            </w14:solidFill>
          </w14:textFill>
        </w:rPr>
        <w:t>增加</w:t>
      </w:r>
      <w:r>
        <w:rPr>
          <w:rFonts w:eastAsia="方正仿宋简体"/>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color w:val="000000" w:themeColor="text1"/>
          <w:sz w:val="32"/>
          <w:szCs w:val="32"/>
          <w:highlight w:val="none"/>
          <w:lang w:eastAsia="zh-CN"/>
          <w14:textFill>
            <w14:solidFill>
              <w14:schemeClr w14:val="tx1"/>
            </w14:solidFill>
          </w14:textFill>
        </w:rPr>
      </w:pPr>
      <w:r>
        <w:rPr>
          <w:rFonts w:hint="eastAsia" w:ascii="仿宋_GB2312" w:hAnsi="ˎ̥" w:eastAsia="仿宋_GB2312"/>
          <w:b/>
          <w:color w:val="000000" w:themeColor="text1"/>
          <w:sz w:val="32"/>
          <w:szCs w:val="32"/>
          <w:highlight w:val="none"/>
          <w14:textFill>
            <w14:solidFill>
              <w14:schemeClr w14:val="tx1"/>
            </w14:solidFill>
          </w14:textFill>
        </w:rPr>
        <w:t>3.公务接待费</w:t>
      </w:r>
      <w:r>
        <w:rPr>
          <w:rFonts w:hint="eastAsia" w:ascii="仿宋_GB2312" w:hAnsi="ˎ̥" w:eastAsia="仿宋_GB2312"/>
          <w:b w:val="0"/>
          <w:bCs/>
          <w:color w:val="000000" w:themeColor="text1"/>
          <w:sz w:val="32"/>
          <w:szCs w:val="32"/>
          <w:highlight w:val="none"/>
          <w14:textFill>
            <w14:solidFill>
              <w14:schemeClr w14:val="tx1"/>
            </w14:solidFill>
          </w14:textFill>
        </w:rPr>
        <w:t>支出</w:t>
      </w:r>
      <w:r>
        <w:rPr>
          <w:rFonts w:hint="default" w:ascii="仿宋_GB2312" w:hAnsi="ˎ̥" w:eastAsia="仿宋_GB2312"/>
          <w:color w:val="000000" w:themeColor="text1"/>
          <w:sz w:val="32"/>
          <w:szCs w:val="32"/>
          <w:highlight w:val="none"/>
          <w:lang w:val="en-US"/>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万元</w:t>
      </w:r>
      <w:r>
        <w:rPr>
          <w:rFonts w:hint="eastAsia" w:ascii="仿宋_GB2312" w:hAnsi="ˎ̥" w:eastAsia="仿宋_GB2312"/>
          <w:color w:val="000000" w:themeColor="text1"/>
          <w:sz w:val="32"/>
          <w:szCs w:val="32"/>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highlight w:val="none"/>
          <w14:textFill>
            <w14:solidFill>
              <w14:schemeClr w14:val="tx1"/>
            </w14:solidFill>
          </w14:textFill>
        </w:rPr>
      </w:pPr>
      <w:r>
        <w:rPr>
          <w:rFonts w:hint="eastAsia" w:ascii="黑体" w:hAnsi="黑体" w:eastAsia="黑体" w:cs="黑体"/>
          <w:bCs/>
          <w:color w:val="000000" w:themeColor="text1"/>
          <w:sz w:val="32"/>
          <w:szCs w:val="32"/>
          <w:highlight w:val="none"/>
          <w14:textFill>
            <w14:solidFill>
              <w14:schemeClr w14:val="tx1"/>
            </w14:solidFill>
          </w14:textFill>
        </w:rPr>
        <w:t>十、预算绩效情况说明</w:t>
      </w:r>
    </w:p>
    <w:p>
      <w:pPr>
        <w:keepNext w:val="0"/>
        <w:keepLines w:val="0"/>
        <w:pageBreakBefore w:val="0"/>
        <w:kinsoku/>
        <w:wordWrap/>
        <w:overflowPunct/>
        <w:topLinePunct w:val="0"/>
        <w:autoSpaceDE/>
        <w:autoSpaceDN/>
        <w:bidi w:val="0"/>
        <w:adjustRightInd/>
        <w:snapToGrid/>
        <w:spacing w:line="578" w:lineRule="exact"/>
        <w:ind w:firstLine="640" w:firstLineChars="200"/>
        <w:jc w:val="left"/>
        <w:textAlignment w:val="auto"/>
        <w:rPr>
          <w:rFonts w:hint="eastAsia" w:ascii="楷体" w:hAnsi="楷体" w:eastAsia="楷体" w:cs="楷体"/>
          <w:bCs/>
          <w:color w:val="000000" w:themeColor="text1"/>
          <w:sz w:val="32"/>
          <w:szCs w:val="32"/>
          <w:highlight w:val="none"/>
          <w14:textFill>
            <w14:solidFill>
              <w14:schemeClr w14:val="tx1"/>
            </w14:solidFill>
          </w14:textFill>
        </w:rPr>
      </w:pPr>
      <w:r>
        <w:rPr>
          <w:rFonts w:hint="eastAsia" w:ascii="楷体" w:hAnsi="楷体" w:eastAsia="楷体" w:cs="楷体"/>
          <w:bCs/>
          <w:color w:val="000000" w:themeColor="text1"/>
          <w:sz w:val="32"/>
          <w:szCs w:val="32"/>
          <w:highlight w:val="none"/>
          <w14:textFill>
            <w14:solidFill>
              <w14:schemeClr w14:val="tx1"/>
            </w14:solidFill>
          </w14:textFill>
        </w:rPr>
        <w:t>（一）绩效管理工作开展情况。</w:t>
      </w:r>
    </w:p>
    <w:p>
      <w:pPr>
        <w:spacing w:line="578" w:lineRule="exact"/>
        <w:ind w:firstLine="640" w:firstLineChars="200"/>
        <w:rPr>
          <w:rFonts w:hint="default" w:ascii="仿宋_GB2312" w:hAnsi="ˎ̥" w:eastAsia="仿宋_GB2312"/>
          <w:color w:val="000000" w:themeColor="text1"/>
          <w:sz w:val="32"/>
          <w:szCs w:val="32"/>
          <w:highlight w:val="none"/>
          <w:lang w:val="en-US" w:eastAsia="zh-CN"/>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1.资金支出情况。2025年预算资金根据县财政局要求及各类资金使用政策相关文件规范资金支出，保障财政资金规范高效运行。</w:t>
      </w:r>
    </w:p>
    <w:p>
      <w:pPr>
        <w:spacing w:line="578" w:lineRule="exact"/>
        <w:ind w:firstLine="640" w:firstLineChars="200"/>
        <w:rPr>
          <w:rFonts w:hint="eastAsia" w:ascii="仿宋_GB2312" w:hAnsi="ˎ̥" w:eastAsia="仿宋_GB2312"/>
          <w:color w:val="000000" w:themeColor="text1"/>
          <w:sz w:val="32"/>
          <w:szCs w:val="32"/>
          <w:highlight w:val="none"/>
          <w:lang w:val="en-US" w:eastAsia="zh-CN"/>
          <w14:textFill>
            <w14:solidFill>
              <w14:schemeClr w14:val="tx1"/>
            </w14:solidFill>
          </w14:textFill>
        </w:rPr>
      </w:pPr>
      <w:r>
        <w:rPr>
          <w:rFonts w:hint="eastAsia" w:ascii="仿宋_GB2312" w:hAnsi="ˎ̥" w:eastAsia="仿宋_GB2312"/>
          <w:color w:val="000000" w:themeColor="text1"/>
          <w:sz w:val="32"/>
          <w:szCs w:val="32"/>
          <w:highlight w:val="none"/>
          <w:lang w:val="en-US" w:eastAsia="zh-CN"/>
          <w14:textFill>
            <w14:solidFill>
              <w14:schemeClr w14:val="tx1"/>
            </w14:solidFill>
          </w14:textFill>
        </w:rPr>
        <w:t>2.绩效自评工作开展情况。按照上级部门关于绩效自评工作相关要求，我乡严格落实预算绩效相关规定，对照年初预算支出任务，扎实做好各项支出管理工作。在资金使用过程中，严把资料审核关口，规范业务流程，强化资金全过程管控，保障各项预算支出落地执行，持续规范全乡绩效管理工作，切实提升财政资金使用效益。</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highlight w:val="none"/>
          <w14:textFill>
            <w14:solidFill>
              <w14:schemeClr w14:val="tx1"/>
            </w14:solidFill>
          </w14:textFill>
        </w:rPr>
      </w:pPr>
      <w:r>
        <w:rPr>
          <w:rFonts w:hint="eastAsia" w:ascii="黑体" w:hAnsi="黑体" w:eastAsia="黑体" w:cs="黑体"/>
          <w:bCs/>
          <w:color w:val="000000" w:themeColor="text1"/>
          <w:sz w:val="32"/>
          <w:szCs w:val="32"/>
          <w:highlight w:val="none"/>
          <w14:textFill>
            <w14:solidFill>
              <w14:schemeClr w14:val="tx1"/>
            </w14:solidFill>
          </w14:textFill>
        </w:rPr>
        <w:t>十一、其他重要事项情况说明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highlight w:val="none"/>
          <w14:textFill>
            <w14:solidFill>
              <w14:schemeClr w14:val="tx1"/>
            </w14:solidFill>
          </w14:textFill>
        </w:rPr>
      </w:pPr>
      <w:bookmarkStart w:id="94" w:name="_Toc15565_WPSOffice_Level2"/>
      <w:bookmarkStart w:id="95" w:name="_Toc18325_WPSOffice_Level2"/>
      <w:bookmarkStart w:id="96" w:name="_Toc5978_WPSOffice_Level2"/>
      <w:bookmarkStart w:id="97" w:name="_Toc15262_WPSOffice_Level2"/>
      <w:bookmarkStart w:id="98" w:name="_Toc23598_WPSOffice_Level2"/>
      <w:bookmarkStart w:id="99" w:name="_Toc32639_WPSOffice_Level2"/>
      <w:r>
        <w:rPr>
          <w:rFonts w:hint="eastAsia" w:ascii="楷体" w:hAnsi="楷体" w:eastAsia="楷体" w:cs="楷体"/>
          <w:bCs/>
          <w:color w:val="000000" w:themeColor="text1"/>
          <w:sz w:val="32"/>
          <w:szCs w:val="32"/>
          <w:highlight w:val="none"/>
          <w14:textFill>
            <w14:solidFill>
              <w14:schemeClr w14:val="tx1"/>
            </w14:solidFill>
          </w14:textFill>
        </w:rPr>
        <w:t>（一）机关运行经费支出情况</w:t>
      </w:r>
      <w:bookmarkEnd w:id="94"/>
      <w:bookmarkEnd w:id="95"/>
      <w:bookmarkEnd w:id="96"/>
      <w:bookmarkEnd w:id="97"/>
      <w:bookmarkEnd w:id="98"/>
      <w:bookmarkEnd w:id="99"/>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lang w:eastAsia="zh-CN"/>
          <w14:textFill>
            <w14:solidFill>
              <w14:schemeClr w14:val="tx1"/>
            </w14:solidFill>
          </w14:textFill>
        </w:rPr>
        <w:t>2025</w:t>
      </w:r>
      <w:r>
        <w:rPr>
          <w:rFonts w:hint="eastAsia" w:ascii="仿宋_GB2312" w:hAnsi="ˎ̥" w:eastAsia="仿宋_GB2312"/>
          <w:color w:val="000000" w:themeColor="text1"/>
          <w:sz w:val="32"/>
          <w:szCs w:val="32"/>
          <w:highlight w:val="none"/>
          <w14:textFill>
            <w14:solidFill>
              <w14:schemeClr w14:val="tx1"/>
            </w14:solidFill>
          </w14:textFill>
        </w:rPr>
        <w:t>年度</w:t>
      </w:r>
      <w:r>
        <w:rPr>
          <w:rFonts w:hint="eastAsia" w:ascii="仿宋_GB2312" w:hAnsi="ˎ̥" w:eastAsia="仿宋_GB2312"/>
          <w:color w:val="000000" w:themeColor="text1"/>
          <w:sz w:val="32"/>
          <w:szCs w:val="32"/>
          <w:highlight w:val="none"/>
          <w:lang w:val="en-US" w:eastAsia="zh-CN"/>
          <w14:textFill>
            <w14:solidFill>
              <w14:schemeClr w14:val="tx1"/>
            </w14:solidFill>
          </w14:textFill>
        </w:rPr>
        <w:t>香曲乡人民政府</w:t>
      </w:r>
      <w:r>
        <w:rPr>
          <w:rFonts w:hint="eastAsia" w:ascii="仿宋_GB2312" w:hAnsi="ˎ̥" w:eastAsia="仿宋_GB2312"/>
          <w:color w:val="000000" w:themeColor="text1"/>
          <w:sz w:val="32"/>
          <w:szCs w:val="32"/>
          <w:highlight w:val="none"/>
          <w14:textFill>
            <w14:solidFill>
              <w14:schemeClr w14:val="tx1"/>
            </w14:solidFill>
          </w14:textFill>
        </w:rPr>
        <w:t>机关运行经费</w:t>
      </w:r>
      <w:r>
        <w:rPr>
          <w:rFonts w:hint="eastAsia" w:ascii="仿宋_GB2312" w:hAnsi="ˎ̥" w:eastAsia="仿宋_GB2312"/>
          <w:color w:val="000000" w:themeColor="text1"/>
          <w:sz w:val="32"/>
          <w:szCs w:val="32"/>
          <w:highlight w:val="none"/>
          <w:lang w:val="en-US" w:eastAsia="zh-CN"/>
          <w14:textFill>
            <w14:solidFill>
              <w14:schemeClr w14:val="tx1"/>
            </w14:solidFill>
          </w14:textFill>
        </w:rPr>
        <w:t>262.06</w:t>
      </w:r>
      <w:r>
        <w:rPr>
          <w:rFonts w:hint="eastAsia" w:ascii="仿宋_GB2312" w:hAnsi="ˎ̥" w:eastAsia="仿宋_GB2312"/>
          <w:color w:val="000000" w:themeColor="text1"/>
          <w:sz w:val="32"/>
          <w:szCs w:val="32"/>
          <w:highlight w:val="none"/>
          <w14:textFill>
            <w14:solidFill>
              <w14:schemeClr w14:val="tx1"/>
            </w14:solidFill>
          </w14:textFill>
        </w:rPr>
        <w:t>万元（为部门决算中行政单位和参公事业单位财政拨款基本支出中公用经费支出之和）。</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highlight w:val="none"/>
          <w14:textFill>
            <w14:solidFill>
              <w14:schemeClr w14:val="tx1"/>
            </w14:solidFill>
          </w14:textFill>
        </w:rPr>
      </w:pPr>
      <w:bookmarkStart w:id="100" w:name="_Toc29584_WPSOffice_Level2"/>
      <w:bookmarkStart w:id="101" w:name="_Toc527_WPSOffice_Level2"/>
      <w:bookmarkStart w:id="102" w:name="_Toc19989_WPSOffice_Level2"/>
      <w:bookmarkStart w:id="103" w:name="_Toc10902_WPSOffice_Level2"/>
      <w:bookmarkStart w:id="104" w:name="_Toc6016_WPSOffice_Level2"/>
      <w:bookmarkStart w:id="105" w:name="_Toc15129_WPSOffice_Level2"/>
      <w:r>
        <w:rPr>
          <w:rFonts w:hint="eastAsia" w:ascii="楷体" w:hAnsi="楷体" w:eastAsia="楷体" w:cs="楷体"/>
          <w:bCs/>
          <w:color w:val="000000" w:themeColor="text1"/>
          <w:sz w:val="32"/>
          <w:szCs w:val="32"/>
          <w:highlight w:val="none"/>
          <w14:textFill>
            <w14:solidFill>
              <w14:schemeClr w14:val="tx1"/>
            </w14:solidFill>
          </w14:textFill>
        </w:rPr>
        <w:t>（</w:t>
      </w:r>
      <w:r>
        <w:rPr>
          <w:rFonts w:hint="eastAsia" w:ascii="楷体" w:hAnsi="楷体" w:eastAsia="楷体" w:cs="楷体"/>
          <w:bCs/>
          <w:color w:val="000000" w:themeColor="text1"/>
          <w:sz w:val="32"/>
          <w:szCs w:val="32"/>
          <w:highlight w:val="none"/>
          <w:lang w:val="en-US" w:eastAsia="zh-CN"/>
          <w14:textFill>
            <w14:solidFill>
              <w14:schemeClr w14:val="tx1"/>
            </w14:solidFill>
          </w14:textFill>
        </w:rPr>
        <w:t>二</w:t>
      </w:r>
      <w:r>
        <w:rPr>
          <w:rFonts w:hint="eastAsia" w:ascii="楷体" w:hAnsi="楷体" w:eastAsia="楷体" w:cs="楷体"/>
          <w:bCs/>
          <w:color w:val="000000" w:themeColor="text1"/>
          <w:sz w:val="32"/>
          <w:szCs w:val="32"/>
          <w:highlight w:val="none"/>
          <w14:textFill>
            <w14:solidFill>
              <w14:schemeClr w14:val="tx1"/>
            </w14:solidFill>
          </w14:textFill>
        </w:rPr>
        <w:t>）国有资产占用情况</w:t>
      </w:r>
      <w:bookmarkEnd w:id="100"/>
      <w:bookmarkEnd w:id="101"/>
      <w:bookmarkEnd w:id="102"/>
      <w:bookmarkEnd w:id="103"/>
      <w:bookmarkEnd w:id="104"/>
      <w:bookmarkEnd w:id="105"/>
    </w:p>
    <w:p>
      <w:pPr>
        <w:kinsoku w:val="0"/>
        <w:overflowPunct w:val="0"/>
        <w:topLinePunct/>
        <w:adjustRightInd w:val="0"/>
        <w:snapToGrid w:val="0"/>
        <w:spacing w:line="560" w:lineRule="exact"/>
        <w:ind w:firstLine="640" w:firstLineChars="200"/>
        <w:rPr>
          <w:rFonts w:eastAsia="方正仿宋简体"/>
          <w:bCs/>
          <w:color w:val="000000" w:themeColor="text1"/>
          <w:sz w:val="32"/>
          <w:szCs w:val="32"/>
          <w:highlight w:val="none"/>
          <w14:textFill>
            <w14:solidFill>
              <w14:schemeClr w14:val="tx1"/>
            </w14:solidFill>
          </w14:textFill>
        </w:rPr>
      </w:pPr>
      <w:r>
        <w:rPr>
          <w:rFonts w:hint="eastAsia" w:ascii="仿宋_GB2312" w:hAnsi="ˎ̥" w:eastAsia="仿宋_GB2312"/>
          <w:bCs/>
          <w:color w:val="000000" w:themeColor="text1"/>
          <w:sz w:val="32"/>
          <w:szCs w:val="32"/>
          <w:highlight w:val="none"/>
          <w14:textFill>
            <w14:solidFill>
              <w14:schemeClr w14:val="tx1"/>
            </w14:solidFill>
          </w14:textFill>
        </w:rPr>
        <w:t>截至</w:t>
      </w:r>
      <w:r>
        <w:rPr>
          <w:rFonts w:hint="eastAsia" w:ascii="仿宋_GB2312" w:hAnsi="ˎ̥" w:eastAsia="仿宋_GB2312"/>
          <w:bCs/>
          <w:color w:val="000000" w:themeColor="text1"/>
          <w:sz w:val="32"/>
          <w:szCs w:val="32"/>
          <w:highlight w:val="none"/>
          <w:lang w:val="en-US" w:eastAsia="zh-CN"/>
          <w14:textFill>
            <w14:solidFill>
              <w14:schemeClr w14:val="tx1"/>
            </w14:solidFill>
          </w14:textFill>
        </w:rPr>
        <w:t>2025</w:t>
      </w:r>
      <w:r>
        <w:rPr>
          <w:rFonts w:hint="eastAsia" w:ascii="仿宋_GB2312" w:hAnsi="ˎ̥" w:eastAsia="仿宋_GB2312"/>
          <w:bCs/>
          <w:color w:val="000000" w:themeColor="text1"/>
          <w:sz w:val="32"/>
          <w:szCs w:val="32"/>
          <w:highlight w:val="none"/>
          <w14:textFill>
            <w14:solidFill>
              <w14:schemeClr w14:val="tx1"/>
            </w14:solidFill>
          </w14:textFill>
        </w:rPr>
        <w:t>年12月31日，</w:t>
      </w:r>
      <w:bookmarkStart w:id="106" w:name="_Toc15425_WPSOffice_Level1"/>
      <w:bookmarkStart w:id="107" w:name="_Toc4398_WPSOffice_Level1"/>
      <w:bookmarkStart w:id="108" w:name="_Toc17580_WPSOffice_Level1"/>
      <w:bookmarkStart w:id="109" w:name="_Toc8808_WPSOffice_Level1"/>
      <w:bookmarkStart w:id="110" w:name="_Toc8874_WPSOffice_Level1"/>
      <w:bookmarkStart w:id="111" w:name="_Toc11039_WPSOffice_Level1"/>
      <w:r>
        <w:rPr>
          <w:rFonts w:hint="eastAsia" w:ascii="仿宋_GB2312" w:hAnsi="ˎ̥" w:eastAsia="仿宋_GB2312"/>
          <w:bCs/>
          <w:color w:val="000000" w:themeColor="text1"/>
          <w:sz w:val="32"/>
          <w:szCs w:val="32"/>
          <w:highlight w:val="none"/>
          <w14:textFill>
            <w14:solidFill>
              <w14:schemeClr w14:val="tx1"/>
            </w14:solidFill>
          </w14:textFill>
        </w:rPr>
        <w:t>本部门拥有</w:t>
      </w:r>
      <w:r>
        <w:rPr>
          <w:rFonts w:hint="eastAsia" w:ascii="仿宋_GB2312" w:hAnsi="ˎ̥" w:eastAsia="仿宋_GB2312"/>
          <w:color w:val="000000" w:themeColor="text1"/>
          <w:sz w:val="32"/>
          <w:szCs w:val="32"/>
          <w:highlight w:val="none"/>
          <w14:textFill>
            <w14:solidFill>
              <w14:schemeClr w14:val="tx1"/>
            </w14:solidFill>
          </w14:textFill>
        </w:rPr>
        <w:t>房屋面积</w:t>
      </w:r>
      <w:r>
        <w:rPr>
          <w:rFonts w:hint="eastAsia" w:eastAsia="方正仿宋简体"/>
          <w:color w:val="000000" w:themeColor="text1"/>
          <w:sz w:val="32"/>
          <w:szCs w:val="32"/>
          <w:highlight w:val="none"/>
          <w:lang w:val="en-US" w:eastAsia="zh-CN"/>
          <w14:textFill>
            <w14:solidFill>
              <w14:schemeClr w14:val="tx1"/>
            </w14:solidFill>
          </w14:textFill>
        </w:rPr>
        <w:t>6935.04</w:t>
      </w:r>
      <w:r>
        <w:rPr>
          <w:rFonts w:hint="eastAsia" w:ascii="仿宋_GB2312" w:hAnsi="ˎ̥" w:eastAsia="仿宋_GB2312"/>
          <w:color w:val="000000" w:themeColor="text1"/>
          <w:sz w:val="32"/>
          <w:szCs w:val="32"/>
          <w:highlight w:val="none"/>
          <w14:textFill>
            <w14:solidFill>
              <w14:schemeClr w14:val="tx1"/>
            </w14:solidFill>
          </w14:textFill>
        </w:rPr>
        <w:t>平方米，其中：</w:t>
      </w:r>
      <w:r>
        <w:rPr>
          <w:rFonts w:eastAsia="方正仿宋简体"/>
          <w:color w:val="000000" w:themeColor="text1"/>
          <w:sz w:val="32"/>
          <w:szCs w:val="32"/>
          <w:highlight w:val="none"/>
          <w14:textFill>
            <w14:solidFill>
              <w14:schemeClr w14:val="tx1"/>
            </w14:solidFill>
          </w14:textFill>
        </w:rPr>
        <w:t>其中：办公用房</w:t>
      </w:r>
      <w:r>
        <w:rPr>
          <w:rFonts w:hint="eastAsia" w:eastAsia="方正仿宋简体"/>
          <w:color w:val="000000" w:themeColor="text1"/>
          <w:sz w:val="32"/>
          <w:szCs w:val="32"/>
          <w:highlight w:val="none"/>
          <w:lang w:val="en-US" w:eastAsia="zh-CN"/>
          <w14:textFill>
            <w14:solidFill>
              <w14:schemeClr w14:val="tx1"/>
            </w14:solidFill>
          </w14:textFill>
        </w:rPr>
        <w:t>3684.23</w:t>
      </w:r>
      <w:r>
        <w:rPr>
          <w:rFonts w:eastAsia="方正仿宋简体"/>
          <w:color w:val="000000" w:themeColor="text1"/>
          <w:sz w:val="32"/>
          <w:szCs w:val="32"/>
          <w:highlight w:val="none"/>
          <w14:textFill>
            <w14:solidFill>
              <w14:schemeClr w14:val="tx1"/>
            </w14:solidFill>
          </w14:textFill>
        </w:rPr>
        <w:t>平方米，</w:t>
      </w:r>
      <w:r>
        <w:rPr>
          <w:rFonts w:hint="eastAsia" w:eastAsia="方正仿宋简体"/>
          <w:color w:val="000000" w:themeColor="text1"/>
          <w:sz w:val="32"/>
          <w:szCs w:val="32"/>
          <w:highlight w:val="none"/>
          <w:lang w:eastAsia="zh-CN"/>
          <w14:textFill>
            <w14:solidFill>
              <w14:schemeClr w14:val="tx1"/>
            </w14:solidFill>
          </w14:textFill>
        </w:rPr>
        <w:t>住宅</w:t>
      </w:r>
      <w:r>
        <w:rPr>
          <w:rFonts w:eastAsia="方正仿宋简体"/>
          <w:color w:val="000000" w:themeColor="text1"/>
          <w:sz w:val="32"/>
          <w:szCs w:val="32"/>
          <w:highlight w:val="none"/>
          <w14:textFill>
            <w14:solidFill>
              <w14:schemeClr w14:val="tx1"/>
            </w14:solidFill>
          </w14:textFill>
        </w:rPr>
        <w:t>用房</w:t>
      </w:r>
      <w:r>
        <w:rPr>
          <w:rFonts w:hint="eastAsia" w:eastAsia="方正仿宋简体"/>
          <w:color w:val="000000" w:themeColor="text1"/>
          <w:sz w:val="32"/>
          <w:szCs w:val="32"/>
          <w:highlight w:val="none"/>
          <w:lang w:val="en-US" w:eastAsia="zh-CN"/>
          <w14:textFill>
            <w14:solidFill>
              <w14:schemeClr w14:val="tx1"/>
            </w14:solidFill>
          </w14:textFill>
        </w:rPr>
        <w:t>2852.85</w:t>
      </w:r>
      <w:r>
        <w:rPr>
          <w:rFonts w:eastAsia="方正仿宋简体"/>
          <w:color w:val="000000" w:themeColor="text1"/>
          <w:sz w:val="32"/>
          <w:szCs w:val="32"/>
          <w:highlight w:val="none"/>
          <w14:textFill>
            <w14:solidFill>
              <w14:schemeClr w14:val="tx1"/>
            </w14:solidFill>
          </w14:textFill>
        </w:rPr>
        <w:t>平方米，其他</w:t>
      </w:r>
      <w:r>
        <w:rPr>
          <w:rFonts w:hint="eastAsia" w:eastAsia="方正仿宋简体"/>
          <w:color w:val="000000" w:themeColor="text1"/>
          <w:sz w:val="32"/>
          <w:szCs w:val="32"/>
          <w:highlight w:val="none"/>
          <w:lang w:eastAsia="zh-CN"/>
          <w14:textFill>
            <w14:solidFill>
              <w14:schemeClr w14:val="tx1"/>
            </w14:solidFill>
          </w14:textFill>
        </w:rPr>
        <w:t>用房</w:t>
      </w:r>
      <w:r>
        <w:rPr>
          <w:rFonts w:hint="eastAsia" w:eastAsia="方正仿宋简体"/>
          <w:color w:val="000000" w:themeColor="text1"/>
          <w:sz w:val="32"/>
          <w:szCs w:val="32"/>
          <w:highlight w:val="none"/>
          <w:lang w:val="en-US" w:eastAsia="zh-CN"/>
          <w14:textFill>
            <w14:solidFill>
              <w14:schemeClr w14:val="tx1"/>
            </w14:solidFill>
          </w14:textFill>
        </w:rPr>
        <w:t>397.96平方米。</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14:textFill>
            <w14:solidFill>
              <w14:schemeClr w14:val="tx1"/>
            </w14:solidFill>
          </w14:textFill>
        </w:rPr>
        <w:t>本部门共有车辆</w:t>
      </w:r>
      <w:r>
        <w:rPr>
          <w:rFonts w:hint="eastAsia" w:ascii="仿宋_GB2312" w:hAnsi="ˎ̥" w:eastAsia="仿宋_GB2312"/>
          <w:color w:val="000000" w:themeColor="text1"/>
          <w:sz w:val="32"/>
          <w:szCs w:val="32"/>
          <w:highlight w:val="none"/>
          <w:lang w:val="en-US" w:eastAsia="zh-CN"/>
          <w14:textFill>
            <w14:solidFill>
              <w14:schemeClr w14:val="tx1"/>
            </w14:solidFill>
          </w14:textFill>
        </w:rPr>
        <w:t>2</w:t>
      </w:r>
      <w:r>
        <w:rPr>
          <w:rFonts w:hint="eastAsia" w:ascii="仿宋_GB2312" w:hAnsi="ˎ̥" w:eastAsia="仿宋_GB2312"/>
          <w:color w:val="000000" w:themeColor="text1"/>
          <w:sz w:val="32"/>
          <w:szCs w:val="32"/>
          <w:highlight w:val="none"/>
          <w14:textFill>
            <w14:solidFill>
              <w14:schemeClr w14:val="tx1"/>
            </w14:solidFill>
          </w14:textFill>
        </w:rPr>
        <w:t>辆，其中，主要负责人用车</w:t>
      </w:r>
      <w:r>
        <w:rPr>
          <w:rFonts w:hint="eastAsia" w:ascii="仿宋_GB2312" w:hAnsi="ˎ̥" w:eastAsia="仿宋_GB2312"/>
          <w:color w:val="000000" w:themeColor="text1"/>
          <w:sz w:val="32"/>
          <w:szCs w:val="32"/>
          <w:highlight w:val="none"/>
          <w:lang w:val="en-US" w:eastAsia="zh-CN"/>
          <w14:textFill>
            <w14:solidFill>
              <w14:schemeClr w14:val="tx1"/>
            </w14:solidFill>
          </w14:textFill>
        </w:rPr>
        <w:t>1</w:t>
      </w:r>
      <w:r>
        <w:rPr>
          <w:rFonts w:hint="eastAsia" w:ascii="仿宋_GB2312" w:hAnsi="ˎ̥" w:eastAsia="仿宋_GB2312"/>
          <w:color w:val="000000" w:themeColor="text1"/>
          <w:sz w:val="32"/>
          <w:szCs w:val="32"/>
          <w:highlight w:val="none"/>
          <w14:textFill>
            <w14:solidFill>
              <w14:schemeClr w14:val="tx1"/>
            </w14:solidFill>
          </w14:textFill>
        </w:rPr>
        <w:t>辆</w:t>
      </w:r>
      <w:r>
        <w:rPr>
          <w:rFonts w:hint="eastAsia" w:ascii="仿宋_GB2312" w:hAnsi="ˎ̥" w:eastAsia="仿宋_GB2312"/>
          <w:color w:val="000000" w:themeColor="text1"/>
          <w:sz w:val="32"/>
          <w:szCs w:val="32"/>
          <w:highlight w:val="none"/>
          <w:lang w:eastAsia="zh-CN"/>
          <w14:textFill>
            <w14:solidFill>
              <w14:schemeClr w14:val="tx1"/>
            </w14:solidFill>
          </w14:textFill>
        </w:rPr>
        <w:t>，</w:t>
      </w:r>
      <w:r>
        <w:rPr>
          <w:rFonts w:hint="eastAsia" w:ascii="仿宋_GB2312" w:hAnsi="ˎ̥" w:eastAsia="仿宋_GB2312"/>
          <w:color w:val="000000" w:themeColor="text1"/>
          <w:sz w:val="32"/>
          <w:szCs w:val="32"/>
          <w:highlight w:val="none"/>
          <w14:textFill>
            <w14:solidFill>
              <w14:schemeClr w14:val="tx1"/>
            </w14:solidFill>
          </w14:textFill>
        </w:rPr>
        <w:t>其他用车</w:t>
      </w:r>
      <w:r>
        <w:rPr>
          <w:rFonts w:hint="eastAsia" w:ascii="仿宋_GB2312" w:hAnsi="ˎ̥" w:eastAsia="仿宋_GB2312"/>
          <w:color w:val="000000" w:themeColor="text1"/>
          <w:sz w:val="32"/>
          <w:szCs w:val="32"/>
          <w:highlight w:val="none"/>
          <w:lang w:val="en-US" w:eastAsia="zh-CN"/>
          <w14:textFill>
            <w14:solidFill>
              <w14:schemeClr w14:val="tx1"/>
            </w14:solidFill>
          </w14:textFill>
        </w:rPr>
        <w:t>1</w:t>
      </w:r>
      <w:r>
        <w:rPr>
          <w:rFonts w:hint="eastAsia" w:ascii="仿宋_GB2312" w:hAnsi="ˎ̥" w:eastAsia="仿宋_GB2312"/>
          <w:color w:val="000000" w:themeColor="text1"/>
          <w:sz w:val="32"/>
          <w:szCs w:val="32"/>
          <w:highlight w:val="none"/>
          <w14:textFill>
            <w14:solidFill>
              <w14:schemeClr w14:val="tx1"/>
            </w14:solidFill>
          </w14:textFill>
        </w:rPr>
        <w:t>辆，其他用车主要是</w:t>
      </w:r>
      <w:r>
        <w:rPr>
          <w:rFonts w:hint="eastAsia" w:ascii="仿宋_GB2312" w:hAnsi="ˎ̥" w:eastAsia="仿宋_GB2312"/>
          <w:color w:val="000000" w:themeColor="text1"/>
          <w:sz w:val="32"/>
          <w:szCs w:val="32"/>
          <w:highlight w:val="none"/>
          <w:lang w:eastAsia="zh-CN"/>
          <w14:textFill>
            <w14:solidFill>
              <w14:schemeClr w14:val="tx1"/>
            </w14:solidFill>
          </w14:textFill>
        </w:rPr>
        <w:t>垃圾车</w:t>
      </w:r>
      <w:r>
        <w:rPr>
          <w:rFonts w:hint="eastAsia" w:ascii="仿宋_GB2312" w:hAnsi="ˎ̥" w:eastAsia="仿宋_GB2312"/>
          <w:color w:val="000000" w:themeColor="text1"/>
          <w:sz w:val="32"/>
          <w:szCs w:val="32"/>
          <w:highlight w:val="none"/>
          <w14:textFill>
            <w14:solidFill>
              <w14:schemeClr w14:val="tx1"/>
            </w14:solidFill>
          </w14:textFill>
        </w:rPr>
        <w:t>。</w:t>
      </w:r>
    </w:p>
    <w:p>
      <w:pPr>
        <w:spacing w:line="578" w:lineRule="exact"/>
        <w:ind w:firstLine="640" w:firstLineChars="200"/>
        <w:rPr>
          <w:rFonts w:hint="eastAsia" w:ascii="仿宋_GB2312" w:hAnsi="ˎ̥" w:eastAsia="仿宋_GB2312"/>
          <w:color w:val="000000" w:themeColor="text1"/>
          <w:sz w:val="32"/>
          <w:szCs w:val="32"/>
          <w:highlight w:val="none"/>
          <w14:textFill>
            <w14:solidFill>
              <w14:schemeClr w14:val="tx1"/>
            </w14:solidFill>
          </w14:textFill>
        </w:rPr>
      </w:pPr>
      <w:r>
        <w:rPr>
          <w:rFonts w:hint="eastAsia" w:ascii="仿宋_GB2312" w:hAnsi="ˎ̥" w:eastAsia="仿宋_GB2312"/>
          <w:color w:val="000000" w:themeColor="text1"/>
          <w:sz w:val="32"/>
          <w:szCs w:val="32"/>
          <w:highlight w:val="none"/>
          <w14:textFill>
            <w14:solidFill>
              <w14:schemeClr w14:val="tx1"/>
            </w14:solidFill>
          </w14:textFill>
        </w:rPr>
        <w:t>年末在建工程</w:t>
      </w:r>
      <w:r>
        <w:rPr>
          <w:rFonts w:hint="eastAsia" w:ascii="仿宋_GB2312" w:hAnsi="ˎ̥" w:eastAsia="仿宋_GB2312"/>
          <w:color w:val="000000" w:themeColor="text1"/>
          <w:sz w:val="32"/>
          <w:szCs w:val="32"/>
          <w:highlight w:val="none"/>
          <w:lang w:val="en-US" w:eastAsia="zh-CN"/>
          <w14:textFill>
            <w14:solidFill>
              <w14:schemeClr w14:val="tx1"/>
            </w14:solidFill>
          </w14:textFill>
        </w:rPr>
        <w:t>0.00</w:t>
      </w:r>
      <w:r>
        <w:rPr>
          <w:rFonts w:hint="eastAsia" w:ascii="仿宋_GB2312" w:hAnsi="ˎ̥" w:eastAsia="仿宋_GB2312"/>
          <w:color w:val="000000" w:themeColor="text1"/>
          <w:sz w:val="32"/>
          <w:szCs w:val="32"/>
          <w:highlight w:val="none"/>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highlight w:val="none"/>
        </w:rPr>
      </w:pPr>
    </w:p>
    <w:p>
      <w:pPr>
        <w:pStyle w:val="2"/>
        <w:rPr>
          <w:rFonts w:hint="eastAsia" w:ascii="黑体" w:hAnsi="ˎ̥" w:eastAsia="黑体"/>
          <w:sz w:val="32"/>
          <w:szCs w:val="32"/>
          <w:highlight w:val="none"/>
        </w:rPr>
      </w:pPr>
    </w:p>
    <w:p>
      <w:pPr>
        <w:pStyle w:val="2"/>
        <w:rPr>
          <w:rFonts w:hint="eastAsia" w:ascii="黑体" w:hAnsi="ˎ̥" w:eastAsia="黑体"/>
          <w:sz w:val="32"/>
          <w:szCs w:val="32"/>
          <w:highlight w:val="none"/>
        </w:rPr>
      </w:pPr>
    </w:p>
    <w:p>
      <w:pPr>
        <w:pStyle w:val="2"/>
        <w:rPr>
          <w:rFonts w:hint="eastAsia" w:ascii="黑体" w:hAnsi="ˎ̥" w:eastAsia="黑体"/>
          <w:sz w:val="32"/>
          <w:szCs w:val="32"/>
          <w:highlight w:val="none"/>
        </w:rPr>
      </w:pPr>
    </w:p>
    <w:p>
      <w:pPr>
        <w:pStyle w:val="2"/>
        <w:rPr>
          <w:rFonts w:hint="eastAsia" w:ascii="黑体" w:hAnsi="ˎ̥" w:eastAsia="黑体"/>
          <w:sz w:val="32"/>
          <w:szCs w:val="32"/>
          <w:highlight w:val="none"/>
        </w:rPr>
      </w:pPr>
    </w:p>
    <w:p>
      <w:pPr>
        <w:pStyle w:val="2"/>
        <w:rPr>
          <w:rFonts w:hint="eastAsia" w:ascii="黑体" w:hAnsi="ˎ̥" w:eastAsia="黑体"/>
          <w:sz w:val="32"/>
          <w:szCs w:val="32"/>
          <w:highlight w:val="none"/>
        </w:rPr>
      </w:pPr>
    </w:p>
    <w:p>
      <w:pPr>
        <w:pStyle w:val="2"/>
        <w:rPr>
          <w:rFonts w:hint="eastAsia" w:ascii="黑体" w:hAnsi="ˎ̥" w:eastAsia="黑体"/>
          <w:sz w:val="32"/>
          <w:szCs w:val="32"/>
          <w:highlight w:val="none"/>
        </w:rPr>
      </w:pPr>
    </w:p>
    <w:p>
      <w:pPr>
        <w:pStyle w:val="2"/>
        <w:rPr>
          <w:rFonts w:hint="eastAsia" w:ascii="黑体" w:hAnsi="ˎ̥" w:eastAsia="黑体"/>
          <w:sz w:val="32"/>
          <w:szCs w:val="32"/>
          <w:highlight w:val="none"/>
        </w:rPr>
      </w:pPr>
    </w:p>
    <w:p>
      <w:pPr>
        <w:pStyle w:val="2"/>
        <w:rPr>
          <w:rFonts w:hint="eastAsia" w:ascii="黑体" w:hAnsi="ˎ̥" w:eastAsia="黑体"/>
          <w:sz w:val="32"/>
          <w:szCs w:val="32"/>
          <w:highlight w:val="none"/>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highlight w:val="none"/>
        </w:rPr>
      </w:pPr>
    </w:p>
    <w:p>
      <w:pPr>
        <w:pStyle w:val="2"/>
        <w:rPr>
          <w:rFonts w:hint="eastAsia" w:ascii="黑体" w:hAnsi="ˎ̥" w:eastAsia="黑体"/>
          <w:sz w:val="32"/>
          <w:szCs w:val="32"/>
          <w:highlight w:val="none"/>
        </w:rPr>
      </w:pPr>
    </w:p>
    <w:p>
      <w:pPr>
        <w:pStyle w:val="2"/>
        <w:rPr>
          <w:rFonts w:hint="eastAsia" w:ascii="黑体" w:hAnsi="ˎ̥" w:eastAsia="黑体"/>
          <w:sz w:val="32"/>
          <w:szCs w:val="32"/>
          <w:highlight w:val="none"/>
        </w:rPr>
      </w:pPr>
    </w:p>
    <w:p>
      <w:pPr>
        <w:pStyle w:val="2"/>
        <w:rPr>
          <w:rFonts w:hint="eastAsia" w:ascii="黑体" w:hAnsi="ˎ̥" w:eastAsia="黑体"/>
          <w:sz w:val="32"/>
          <w:szCs w:val="32"/>
          <w:highlight w:val="none"/>
        </w:rPr>
      </w:pPr>
    </w:p>
    <w:p>
      <w:pPr>
        <w:pStyle w:val="2"/>
        <w:rPr>
          <w:rFonts w:hint="eastAsia" w:ascii="黑体" w:hAnsi="ˎ̥" w:eastAsia="黑体"/>
          <w:sz w:val="32"/>
          <w:szCs w:val="32"/>
          <w:highlight w:val="none"/>
        </w:rPr>
      </w:pPr>
    </w:p>
    <w:p>
      <w:pPr>
        <w:pStyle w:val="2"/>
        <w:rPr>
          <w:rFonts w:hint="eastAsia" w:ascii="黑体" w:hAnsi="ˎ̥" w:eastAsia="黑体"/>
          <w:sz w:val="32"/>
          <w:szCs w:val="32"/>
          <w:highlight w:val="none"/>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highlight w:val="none"/>
        </w:rPr>
      </w:pPr>
    </w:p>
    <w:p>
      <w:pPr>
        <w:pStyle w:val="2"/>
        <w:jc w:val="both"/>
        <w:rPr>
          <w:rFonts w:hint="eastAsia" w:ascii="黑体" w:hAnsi="ˎ̥" w:eastAsia="黑体"/>
          <w:sz w:val="32"/>
          <w:szCs w:val="32"/>
          <w:highlight w:val="none"/>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highlight w:val="none"/>
        </w:rPr>
      </w:pPr>
      <w:r>
        <w:rPr>
          <w:rFonts w:hint="eastAsia" w:ascii="黑体" w:hAnsi="ˎ̥" w:eastAsia="黑体"/>
          <w:sz w:val="32"/>
          <w:szCs w:val="32"/>
          <w:highlight w:val="none"/>
        </w:rPr>
        <w:t>第四部分</w:t>
      </w:r>
      <w:r>
        <w:rPr>
          <w:rFonts w:hint="eastAsia" w:ascii="黑体" w:hAnsi="ˎ̥" w:eastAsia="黑体"/>
          <w:sz w:val="32"/>
          <w:szCs w:val="32"/>
          <w:highlight w:val="none"/>
          <w:lang w:eastAsia="zh-CN"/>
        </w:rPr>
        <w:t xml:space="preserve">  </w:t>
      </w:r>
      <w:r>
        <w:rPr>
          <w:rFonts w:hint="eastAsia" w:ascii="黑体" w:hAnsi="ˎ̥" w:eastAsia="黑体"/>
          <w:sz w:val="32"/>
          <w:szCs w:val="32"/>
          <w:highlight w:val="none"/>
        </w:rPr>
        <w:t>名词解释</w:t>
      </w:r>
      <w:bookmarkEnd w:id="106"/>
      <w:bookmarkEnd w:id="107"/>
      <w:bookmarkEnd w:id="108"/>
      <w:bookmarkEnd w:id="109"/>
      <w:bookmarkEnd w:id="110"/>
      <w:bookmarkEnd w:id="111"/>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highlight w:val="none"/>
        </w:rPr>
      </w:pPr>
    </w:p>
    <w:p>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highlight w:val="none"/>
        </w:rPr>
      </w:pPr>
      <w:r>
        <w:rPr>
          <w:rFonts w:hint="eastAsia" w:ascii="仿宋_GB2312" w:hAnsi="ˎ̥" w:eastAsia="仿宋_GB2312"/>
          <w:sz w:val="32"/>
          <w:szCs w:val="32"/>
          <w:highlight w:val="none"/>
        </w:rPr>
        <w:t>财政拨款收入：指同级政府财政部门当年拨付的各类财政拨款。</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highlight w:val="none"/>
        </w:rPr>
      </w:pPr>
      <w:r>
        <w:rPr>
          <w:rFonts w:hint="eastAsia" w:ascii="仿宋_GB2312" w:hAnsi="ˎ̥" w:eastAsia="仿宋_GB2312"/>
          <w:sz w:val="32"/>
          <w:szCs w:val="32"/>
          <w:highlight w:val="none"/>
        </w:rPr>
        <w:t>二、上级补助收入：指事业单位从主管部门和上级单位取得的非财政补助收入。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highlight w:val="none"/>
        </w:rPr>
      </w:pPr>
      <w:r>
        <w:rPr>
          <w:rFonts w:hint="eastAsia" w:ascii="仿宋_GB2312" w:hAnsi="ˎ̥" w:eastAsia="仿宋_GB2312"/>
          <w:sz w:val="32"/>
          <w:szCs w:val="32"/>
          <w:highlight w:val="none"/>
        </w:rPr>
        <w:t>三、事业收入：指事业单位开展专业业务活动及辅助活动取得的收入。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highlight w:val="none"/>
        </w:rPr>
      </w:pPr>
      <w:r>
        <w:rPr>
          <w:rFonts w:hint="eastAsia" w:ascii="仿宋_GB2312" w:hAnsi="ˎ̥" w:eastAsia="仿宋_GB2312"/>
          <w:sz w:val="32"/>
          <w:szCs w:val="32"/>
          <w:highlight w:val="none"/>
        </w:rPr>
        <w:t>四、经营收入：指事业单位在专业业务活动及其辅助活动之外开展非独立核算经营活动取得的收入。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highlight w:val="none"/>
        </w:rPr>
      </w:pPr>
      <w:r>
        <w:rPr>
          <w:rFonts w:hint="eastAsia" w:ascii="仿宋_GB2312" w:hAnsi="ˎ̥" w:eastAsia="仿宋_GB2312"/>
          <w:sz w:val="32"/>
          <w:szCs w:val="32"/>
          <w:highlight w:val="none"/>
        </w:rPr>
        <w:t>五、附属单位上缴收入：指事业单位取得附属独立核算单位根据有关规定上缴的收入。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highlight w:val="none"/>
        </w:rPr>
      </w:pPr>
      <w:r>
        <w:rPr>
          <w:rFonts w:hint="eastAsia" w:ascii="仿宋_GB2312" w:hAnsi="ˎ̥" w:eastAsia="仿宋_GB2312"/>
          <w:sz w:val="32"/>
          <w:szCs w:val="32"/>
          <w:highlight w:val="none"/>
        </w:rPr>
        <w:t>六、其他收入：指除上述“财政拨款收入”“事业收入”“上级补助收入”“经营收入”“附属单位上缴收入”等以外的收入。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highlight w:val="none"/>
        </w:rPr>
      </w:pPr>
      <w:r>
        <w:rPr>
          <w:rFonts w:hint="eastAsia" w:ascii="仿宋_GB2312" w:hAnsi="ˎ̥" w:eastAsia="仿宋_GB2312"/>
          <w:sz w:val="32"/>
          <w:szCs w:val="32"/>
          <w:highlight w:val="none"/>
        </w:rPr>
        <w:t>七、使用非财政拨款结余：指事业单位在当年的“财政拨款收入”“事业收入”“经营收入”“其他收入”等不足以安排当年支出的情况下，使用非同级财政拨款结余资金弥补本年度收支缺口。</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highlight w:val="none"/>
        </w:rPr>
      </w:pPr>
      <w:r>
        <w:rPr>
          <w:rFonts w:hint="eastAsia" w:ascii="仿宋_GB2312" w:hAnsi="ˎ̥" w:eastAsia="仿宋_GB2312"/>
          <w:sz w:val="32"/>
          <w:szCs w:val="32"/>
          <w:highlight w:val="none"/>
        </w:rPr>
        <w:t>八、年初结转和结余：指以前年度尚未完成、结转到本年按有关规定继续使用的资金，或项目已完成等产生的结余资金。</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highlight w:val="none"/>
        </w:rPr>
      </w:pPr>
      <w:r>
        <w:rPr>
          <w:rFonts w:hint="eastAsia" w:ascii="仿宋_GB2312" w:hAnsi="ˎ̥" w:eastAsia="仿宋_GB2312"/>
          <w:sz w:val="32"/>
          <w:szCs w:val="32"/>
          <w:highlight w:val="none"/>
        </w:rPr>
        <w:t>九、结余分配：指事业单位缴纳企业所得税以及从非财政拨款结余或经营结余中提取各类结余的情况。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highlight w:val="none"/>
        </w:rPr>
      </w:pPr>
      <w:r>
        <w:rPr>
          <w:rFonts w:hint="eastAsia" w:ascii="仿宋_GB2312" w:hAnsi="ˎ̥" w:eastAsia="仿宋_GB2312"/>
          <w:sz w:val="32"/>
          <w:szCs w:val="32"/>
          <w:highlight w:val="none"/>
        </w:rPr>
        <w:t>十、年末结转和结余：指本年度或以前年度预算安排、因客观条件发生变化无法按原计划实施，需要延迟到以后年度按有关规定继续使用的资金（不包括事业单位非财政拨款结余和专用结余）。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highlight w:val="none"/>
        </w:rPr>
      </w:pPr>
      <w:r>
        <w:rPr>
          <w:rFonts w:hint="eastAsia" w:ascii="仿宋_GB2312" w:hAnsi="ˎ̥" w:eastAsia="仿宋_GB2312"/>
          <w:sz w:val="32"/>
          <w:szCs w:val="32"/>
          <w:highlight w:val="none"/>
        </w:rPr>
        <w:t>十一、基本支出：指为保障机构正常运转、完成日常工作任务而发生的人员支出和公用支出。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highlight w:val="none"/>
        </w:rPr>
      </w:pPr>
      <w:r>
        <w:rPr>
          <w:rFonts w:hint="eastAsia" w:ascii="仿宋_GB2312" w:hAnsi="ˎ̥" w:eastAsia="仿宋_GB2312"/>
          <w:sz w:val="32"/>
          <w:szCs w:val="32"/>
          <w:highlight w:val="none"/>
        </w:rPr>
        <w:t>十二、项目支出：指在基本支出之外为完成特定行政任务和事业发展目标所发生的支出。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highlight w:val="none"/>
        </w:rPr>
      </w:pPr>
      <w:r>
        <w:rPr>
          <w:rFonts w:hint="eastAsia" w:ascii="仿宋_GB2312" w:hAnsi="ˎ̥" w:eastAsia="仿宋_GB2312"/>
          <w:sz w:val="32"/>
          <w:szCs w:val="32"/>
          <w:highlight w:val="none"/>
        </w:rPr>
        <w:t>十三、经营支出：指事业单位在专业业务活动及其辅助活动之外开展非独立核算经营活动发生的支出。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highlight w:val="none"/>
        </w:rPr>
      </w:pPr>
      <w:r>
        <w:rPr>
          <w:rFonts w:hint="eastAsia" w:ascii="仿宋_GB2312" w:hAnsi="ˎ̥" w:eastAsia="仿宋_GB2312"/>
          <w:sz w:val="32"/>
          <w:szCs w:val="32"/>
          <w:highlight w:val="none"/>
        </w:rPr>
        <w:t>十四、“三公”经费：纳入本级财政预决算管理的“三公”经费，是指用一般公共预算财政拨款、政府性基金预算财政拨款及国有资本经营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hint="eastAsia" w:ascii="仿宋_GB2312" w:hAnsi="ˎ̥" w:eastAsia="仿宋_GB2312"/>
          <w:sz w:val="32"/>
          <w:szCs w:val="32"/>
        </w:rPr>
      </w:pPr>
      <w:r>
        <w:rPr>
          <w:rFonts w:hint="eastAsia" w:ascii="仿宋_GB2312" w:hAnsi="ˎ̥" w:eastAsia="仿宋_GB2312"/>
          <w:sz w:val="32"/>
          <w:szCs w:val="32"/>
          <w:highlight w:val="none"/>
        </w:rPr>
        <w:t>十五、机关运行经费：为保障行政单位（含参照公务员法管理的事业单位）运行使用一般公共预算财政拨款安排的基本支出经费用于购买货物和服务的各项资金，包括办公及印刷费、邮电</w:t>
      </w:r>
      <w:r>
        <w:rPr>
          <w:rFonts w:hint="eastAsia" w:ascii="仿宋_GB2312" w:hAnsi="ˎ̥" w:eastAsia="仿宋_GB2312"/>
          <w:sz w:val="32"/>
          <w:szCs w:val="32"/>
        </w:rPr>
        <w:t>费、差旅费、会议费、福利费、日常维修费、专用材料及一般设备购置费、办公用房水电费、办公用房取暖费、办公用房物业管理费、公务用车运行维护费以及其他费用等。</w:t>
      </w:r>
    </w:p>
    <w:p>
      <w:pPr>
        <w:keepNext w:val="0"/>
        <w:keepLines w:val="0"/>
        <w:pageBreakBefore w:val="0"/>
        <w:widowControl w:val="0"/>
        <w:kinsoku/>
        <w:wordWrap/>
        <w:overflowPunct/>
        <w:topLinePunct w:val="0"/>
        <w:autoSpaceDE/>
        <w:autoSpaceDN/>
        <w:bidi w:val="0"/>
        <w:adjustRightInd/>
        <w:snapToGrid/>
        <w:spacing w:line="578" w:lineRule="exact"/>
        <w:textAlignment w:val="auto"/>
      </w:pPr>
      <w:r>
        <w:rPr>
          <w:rFonts w:hint="eastAsia" w:ascii="仿宋_GB2312" w:hAnsi="ˎ̥" w:eastAsia="仿宋_GB2312"/>
          <w:sz w:val="32"/>
          <w:szCs w:val="32"/>
        </w:rPr>
        <w:t>（注</w:t>
      </w:r>
      <w:r>
        <w:rPr>
          <w:rFonts w:ascii="仿宋_GB2312" w:hAnsi="ˎ̥" w:eastAsia="仿宋_GB2312"/>
          <w:sz w:val="32"/>
          <w:szCs w:val="32"/>
        </w:rPr>
        <w:t>：</w:t>
      </w:r>
      <w:r>
        <w:rPr>
          <w:rFonts w:hint="eastAsia" w:ascii="仿宋_GB2312" w:hAnsi="ˎ̥" w:eastAsia="仿宋_GB2312"/>
          <w:sz w:val="32"/>
          <w:szCs w:val="32"/>
        </w:rPr>
        <w:t>支出功能分类的名词解释，各</w:t>
      </w:r>
      <w:r>
        <w:rPr>
          <w:rFonts w:hint="eastAsia" w:ascii="仿宋_GB2312" w:hAnsi="ˎ̥" w:eastAsia="仿宋_GB2312"/>
          <w:sz w:val="32"/>
          <w:szCs w:val="32"/>
          <w:lang w:val="en-US" w:eastAsia="zh-CN"/>
        </w:rPr>
        <w:t>预算</w:t>
      </w:r>
      <w:r>
        <w:rPr>
          <w:rFonts w:hint="eastAsia" w:ascii="仿宋_GB2312" w:hAnsi="ˎ̥" w:eastAsia="仿宋_GB2312"/>
          <w:sz w:val="32"/>
          <w:szCs w:val="32"/>
        </w:rPr>
        <w:t>部门</w:t>
      </w:r>
      <w:r>
        <w:rPr>
          <w:rFonts w:hint="eastAsia" w:ascii="仿宋_GB2312" w:hAnsi="ˎ̥" w:eastAsia="仿宋_GB2312"/>
          <w:sz w:val="32"/>
          <w:szCs w:val="32"/>
          <w:lang w:eastAsia="zh-CN"/>
        </w:rPr>
        <w:t>、</w:t>
      </w:r>
      <w:r>
        <w:rPr>
          <w:rFonts w:hint="eastAsia" w:ascii="仿宋_GB2312" w:hAnsi="ˎ̥" w:eastAsia="仿宋_GB2312"/>
          <w:sz w:val="32"/>
          <w:szCs w:val="32"/>
        </w:rPr>
        <w:t>单位根据实际支出情况填列，可参阅财政部印发的《</w:t>
      </w:r>
      <w:r>
        <w:rPr>
          <w:rFonts w:hint="eastAsia" w:ascii="仿宋_GB2312" w:hAnsi="ˎ̥" w:eastAsia="仿宋_GB2312"/>
          <w:sz w:val="32"/>
          <w:szCs w:val="32"/>
          <w:lang w:val="en-US" w:eastAsia="zh-CN"/>
        </w:rPr>
        <w:t>2025</w:t>
      </w:r>
      <w:r>
        <w:rPr>
          <w:rFonts w:hint="eastAsia" w:ascii="仿宋_GB2312" w:hAnsi="ˎ̥" w:eastAsia="仿宋_GB2312"/>
          <w:sz w:val="32"/>
          <w:szCs w:val="32"/>
        </w:rPr>
        <w:t>年政府收支分类科目》</w:t>
      </w:r>
      <w:r>
        <w:rPr>
          <w:rFonts w:hint="eastAsia" w:ascii="仿宋_GB2312" w:hAnsi="ˎ̥" w:eastAsia="仿宋_GB2312"/>
          <w:sz w:val="32"/>
          <w:szCs w:val="32"/>
          <w:lang w:eastAsia="zh-CN"/>
        </w:rPr>
        <w:t>。</w:t>
      </w:r>
      <w:r>
        <w:rPr>
          <w:rFonts w:hint="eastAsia" w:ascii="仿宋_GB2312" w:hAnsi="ˎ̥" w:eastAsia="仿宋_GB2312"/>
          <w:sz w:val="32"/>
          <w:szCs w:val="32"/>
        </w:rPr>
        <w:t>）</w:t>
      </w:r>
    </w:p>
    <w:sectPr>
      <w:footerReference r:id="rId3" w:type="default"/>
      <w:footerReference r:id="rId4" w:type="even"/>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ˎ̥">
    <w:altName w:val="微软雅黑"/>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楷体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仿宋简体">
    <w:panose1 w:val="02010601030101010101"/>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18</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C2DCC"/>
    <w:multiLevelType w:val="singleLevel"/>
    <w:tmpl w:val="AFFC2DCC"/>
    <w:lvl w:ilvl="0" w:tentative="0">
      <w:start w:val="1"/>
      <w:numFmt w:val="chineseCounting"/>
      <w:suff w:val="nothing"/>
      <w:lvlText w:val="%1、"/>
      <w:lvlJc w:val="left"/>
      <w:rPr>
        <w:rFonts w:hint="eastAsia"/>
      </w:rPr>
    </w:lvl>
  </w:abstractNum>
  <w:abstractNum w:abstractNumId="1">
    <w:nsid w:val="2D0FD6A9"/>
    <w:multiLevelType w:val="singleLevel"/>
    <w:tmpl w:val="2D0FD6A9"/>
    <w:lvl w:ilvl="0" w:tentative="0">
      <w:start w:val="1"/>
      <w:numFmt w:val="chineseCounting"/>
      <w:suff w:val="nothing"/>
      <w:lvlText w:val="%1、"/>
      <w:lvlJc w:val="left"/>
      <w:rPr>
        <w:rFonts w:hint="eastAsia"/>
      </w:rPr>
    </w:lvl>
  </w:abstractNum>
  <w:abstractNum w:abstractNumId="2">
    <w:nsid w:val="72109F8D"/>
    <w:multiLevelType w:val="singleLevel"/>
    <w:tmpl w:val="72109F8D"/>
    <w:lvl w:ilvl="0" w:tentative="0">
      <w:start w:val="7"/>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5ZGI4ZmVkMDlhNzViOWYxNjljYjcwNDE2ZmI5ZjAifQ=="/>
  </w:docVars>
  <w:rsids>
    <w:rsidRoot w:val="A7F73C99"/>
    <w:rsid w:val="00064A91"/>
    <w:rsid w:val="000718C4"/>
    <w:rsid w:val="000779B0"/>
    <w:rsid w:val="001E4E23"/>
    <w:rsid w:val="001E510D"/>
    <w:rsid w:val="001F28C1"/>
    <w:rsid w:val="001F4EC0"/>
    <w:rsid w:val="00213789"/>
    <w:rsid w:val="002A6E07"/>
    <w:rsid w:val="0034456B"/>
    <w:rsid w:val="003D2F77"/>
    <w:rsid w:val="004C755C"/>
    <w:rsid w:val="004D515A"/>
    <w:rsid w:val="004D5572"/>
    <w:rsid w:val="0050273F"/>
    <w:rsid w:val="00513897"/>
    <w:rsid w:val="00530C81"/>
    <w:rsid w:val="005C43A2"/>
    <w:rsid w:val="005E64FB"/>
    <w:rsid w:val="005F5987"/>
    <w:rsid w:val="00602EED"/>
    <w:rsid w:val="006B0D64"/>
    <w:rsid w:val="00731FC7"/>
    <w:rsid w:val="00740E64"/>
    <w:rsid w:val="00754F6E"/>
    <w:rsid w:val="007A4101"/>
    <w:rsid w:val="008232A9"/>
    <w:rsid w:val="00896ADB"/>
    <w:rsid w:val="009A2744"/>
    <w:rsid w:val="00A54A37"/>
    <w:rsid w:val="00A70448"/>
    <w:rsid w:val="00AA19F3"/>
    <w:rsid w:val="00AC28EE"/>
    <w:rsid w:val="00AC3F0E"/>
    <w:rsid w:val="00B36E61"/>
    <w:rsid w:val="00B409FF"/>
    <w:rsid w:val="00B4133E"/>
    <w:rsid w:val="00B54DE8"/>
    <w:rsid w:val="00B63E9E"/>
    <w:rsid w:val="00BC0439"/>
    <w:rsid w:val="00C04C21"/>
    <w:rsid w:val="00C7436A"/>
    <w:rsid w:val="00CA0F14"/>
    <w:rsid w:val="00CA536B"/>
    <w:rsid w:val="00CB0D1E"/>
    <w:rsid w:val="00CD6E49"/>
    <w:rsid w:val="00CD794A"/>
    <w:rsid w:val="00DB612B"/>
    <w:rsid w:val="00DC2A37"/>
    <w:rsid w:val="00E07782"/>
    <w:rsid w:val="00E70EA3"/>
    <w:rsid w:val="00F0336A"/>
    <w:rsid w:val="00F06DA9"/>
    <w:rsid w:val="00F103D6"/>
    <w:rsid w:val="00F25220"/>
    <w:rsid w:val="00FA2884"/>
    <w:rsid w:val="00FC03DC"/>
    <w:rsid w:val="00FC5708"/>
    <w:rsid w:val="02F56D74"/>
    <w:rsid w:val="09201287"/>
    <w:rsid w:val="0B8562DE"/>
    <w:rsid w:val="0FC80124"/>
    <w:rsid w:val="136F98C7"/>
    <w:rsid w:val="15227E9D"/>
    <w:rsid w:val="17427E68"/>
    <w:rsid w:val="1755065F"/>
    <w:rsid w:val="17D35071"/>
    <w:rsid w:val="1AFC29C9"/>
    <w:rsid w:val="1C3D52F1"/>
    <w:rsid w:val="1CA52F2E"/>
    <w:rsid w:val="1DFE370B"/>
    <w:rsid w:val="1E3630B9"/>
    <w:rsid w:val="254B25E8"/>
    <w:rsid w:val="26EEC2B5"/>
    <w:rsid w:val="29472309"/>
    <w:rsid w:val="2B406E77"/>
    <w:rsid w:val="2C2A0C43"/>
    <w:rsid w:val="2D1E73A5"/>
    <w:rsid w:val="32717154"/>
    <w:rsid w:val="33162C36"/>
    <w:rsid w:val="34B63260"/>
    <w:rsid w:val="37D94A18"/>
    <w:rsid w:val="37FDA7E2"/>
    <w:rsid w:val="3A314D88"/>
    <w:rsid w:val="3A746883"/>
    <w:rsid w:val="3CA15DE9"/>
    <w:rsid w:val="3FE61EE5"/>
    <w:rsid w:val="406508EE"/>
    <w:rsid w:val="408D6263"/>
    <w:rsid w:val="40FC793C"/>
    <w:rsid w:val="416D399E"/>
    <w:rsid w:val="41B40CEE"/>
    <w:rsid w:val="420460B1"/>
    <w:rsid w:val="42E44134"/>
    <w:rsid w:val="449C58D5"/>
    <w:rsid w:val="44BE029A"/>
    <w:rsid w:val="48317291"/>
    <w:rsid w:val="485F7024"/>
    <w:rsid w:val="48E70666"/>
    <w:rsid w:val="4A3C192D"/>
    <w:rsid w:val="4C6877E5"/>
    <w:rsid w:val="4D6A468D"/>
    <w:rsid w:val="4E7520E4"/>
    <w:rsid w:val="4EA86137"/>
    <w:rsid w:val="502D2C76"/>
    <w:rsid w:val="53EC4BF7"/>
    <w:rsid w:val="56CA7FD0"/>
    <w:rsid w:val="57FA38D1"/>
    <w:rsid w:val="5F7D3333"/>
    <w:rsid w:val="5FE46354"/>
    <w:rsid w:val="60E84D39"/>
    <w:rsid w:val="61385890"/>
    <w:rsid w:val="618B5A4F"/>
    <w:rsid w:val="687436E1"/>
    <w:rsid w:val="6DA45C50"/>
    <w:rsid w:val="6E4409F8"/>
    <w:rsid w:val="6E9A7825"/>
    <w:rsid w:val="6F670F9B"/>
    <w:rsid w:val="70530512"/>
    <w:rsid w:val="70CA1584"/>
    <w:rsid w:val="737450E0"/>
    <w:rsid w:val="74054476"/>
    <w:rsid w:val="742F38C4"/>
    <w:rsid w:val="74AB66DC"/>
    <w:rsid w:val="74C4154C"/>
    <w:rsid w:val="75956FFF"/>
    <w:rsid w:val="760E749B"/>
    <w:rsid w:val="77AA2D01"/>
    <w:rsid w:val="7CDE1DBD"/>
    <w:rsid w:val="7D943A85"/>
    <w:rsid w:val="7DB0448C"/>
    <w:rsid w:val="7E300DDC"/>
    <w:rsid w:val="7E5F9AA4"/>
    <w:rsid w:val="7F8E5C56"/>
    <w:rsid w:val="8FFC8888"/>
    <w:rsid w:val="A7F73C99"/>
    <w:rsid w:val="BFFE3BF4"/>
    <w:rsid w:val="DFEBDA37"/>
    <w:rsid w:val="EF6FCA1D"/>
    <w:rsid w:val="EFFF57D6"/>
    <w:rsid w:val="FD33A2D0"/>
    <w:rsid w:val="FF7FA20F"/>
    <w:rsid w:val="FFFE81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center"/>
    </w:pPr>
    <w:rPr>
      <w:rFonts w:ascii="华文中宋" w:eastAsia="华文中宋"/>
      <w:b/>
      <w:sz w:val="36"/>
      <w:szCs w:val="21"/>
    </w:rPr>
  </w:style>
  <w:style w:type="paragraph" w:styleId="3">
    <w:name w:val="annotation text"/>
    <w:basedOn w:val="1"/>
    <w:link w:val="15"/>
    <w:qFormat/>
    <w:uiPriority w:val="0"/>
    <w:pPr>
      <w:jc w:val="left"/>
    </w:pPr>
  </w:style>
  <w:style w:type="paragraph" w:styleId="4">
    <w:name w:val="Body Text Indent"/>
    <w:basedOn w:val="1"/>
    <w:qFormat/>
    <w:uiPriority w:val="0"/>
    <w:pPr>
      <w:ind w:left="420" w:leftChars="200"/>
    </w:pPr>
  </w:style>
  <w:style w:type="paragraph" w:styleId="5">
    <w:name w:val="toc 3"/>
    <w:basedOn w:val="1"/>
    <w:next w:val="1"/>
    <w:qFormat/>
    <w:uiPriority w:val="0"/>
    <w:pPr>
      <w:ind w:left="840" w:leftChars="400"/>
    </w:pPr>
  </w:style>
  <w:style w:type="paragraph" w:styleId="6">
    <w:name w:val="Balloon Text"/>
    <w:basedOn w:val="1"/>
    <w:link w:val="16"/>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annotation subject"/>
    <w:basedOn w:val="3"/>
    <w:next w:val="3"/>
    <w:link w:val="18"/>
    <w:qFormat/>
    <w:uiPriority w:val="0"/>
    <w:rPr>
      <w:b/>
      <w:bCs/>
    </w:rPr>
  </w:style>
  <w:style w:type="paragraph" w:styleId="10">
    <w:name w:val="Body Text First Indent 2"/>
    <w:basedOn w:val="4"/>
    <w:next w:val="5"/>
    <w:qFormat/>
    <w:uiPriority w:val="0"/>
    <w:pPr>
      <w:ind w:firstLine="420" w:firstLineChars="200"/>
    </w:pPr>
  </w:style>
  <w:style w:type="character" w:styleId="13">
    <w:name w:val="page number"/>
    <w:qFormat/>
    <w:uiPriority w:val="0"/>
  </w:style>
  <w:style w:type="character" w:styleId="14">
    <w:name w:val="annotation reference"/>
    <w:qFormat/>
    <w:uiPriority w:val="0"/>
    <w:rPr>
      <w:sz w:val="21"/>
      <w:szCs w:val="21"/>
    </w:rPr>
  </w:style>
  <w:style w:type="character" w:customStyle="1" w:styleId="15">
    <w:name w:val="批注文字 Char"/>
    <w:link w:val="3"/>
    <w:qFormat/>
    <w:uiPriority w:val="0"/>
    <w:rPr>
      <w:kern w:val="2"/>
      <w:sz w:val="21"/>
      <w:szCs w:val="24"/>
    </w:rPr>
  </w:style>
  <w:style w:type="character" w:customStyle="1" w:styleId="16">
    <w:name w:val="批注框文本 Char"/>
    <w:link w:val="6"/>
    <w:qFormat/>
    <w:uiPriority w:val="0"/>
    <w:rPr>
      <w:kern w:val="2"/>
      <w:sz w:val="18"/>
      <w:szCs w:val="18"/>
    </w:rPr>
  </w:style>
  <w:style w:type="character" w:customStyle="1" w:styleId="17">
    <w:name w:val="页眉 Char"/>
    <w:link w:val="8"/>
    <w:qFormat/>
    <w:uiPriority w:val="0"/>
    <w:rPr>
      <w:kern w:val="2"/>
      <w:sz w:val="18"/>
      <w:szCs w:val="18"/>
    </w:rPr>
  </w:style>
  <w:style w:type="character" w:customStyle="1" w:styleId="18">
    <w:name w:val="批注主题 Char"/>
    <w:link w:val="9"/>
    <w:qFormat/>
    <w:uiPriority w:val="0"/>
    <w:rPr>
      <w:b/>
      <w:bCs/>
      <w:kern w:val="2"/>
      <w:sz w:val="21"/>
      <w:szCs w:val="24"/>
    </w:rPr>
  </w:style>
  <w:style w:type="paragraph" w:customStyle="1" w:styleId="19">
    <w:name w:val="WPSOffice手动目录 1"/>
    <w:qFormat/>
    <w:uiPriority w:val="0"/>
    <w:rPr>
      <w:rFonts w:ascii="Times New Roman" w:hAnsi="Times New Roman" w:eastAsia="宋体" w:cs="Times New Roman"/>
      <w:lang w:val="en-US" w:eastAsia="zh-CN" w:bidi="ar-SA"/>
    </w:rPr>
  </w:style>
  <w:style w:type="paragraph" w:customStyle="1" w:styleId="20">
    <w:name w:val="WPSOffice手动目录 2"/>
    <w:qFormat/>
    <w:uiPriority w:val="0"/>
    <w:pPr>
      <w:ind w:leftChars="200"/>
    </w:pPr>
    <w:rPr>
      <w:rFonts w:ascii="Times New Roman" w:hAnsi="Times New Roman" w:eastAsia="宋体" w:cs="Times New Roman"/>
      <w:lang w:val="en-US" w:eastAsia="zh-CN" w:bidi="ar-SA"/>
    </w:rPr>
  </w:style>
  <w:style w:type="paragraph" w:customStyle="1" w:styleId="21">
    <w:name w:val="正文1 Char Char Char"/>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8005</Words>
  <Characters>9159</Characters>
  <Lines>67</Lines>
  <Paragraphs>18</Paragraphs>
  <TotalTime>18</TotalTime>
  <ScaleCrop>false</ScaleCrop>
  <LinksUpToDate>false</LinksUpToDate>
  <CharactersWithSpaces>9229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2024-07-24T03:26:00Z</dcterms:created>
  <dc:creator>uos</dc:creator>
  <cp:lastModifiedBy>cws123</cp:lastModifiedBy>
  <cp:lastPrinted>2026-09-02T07:49:46Z</cp:lastPrinted>
  <dcterms:modified xsi:type="dcterms:W3CDTF">2026-09-02T07:50:18Z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03AE7F14E2DC4BACB053764200FF950D_13</vt:lpwstr>
  </property>
  <property fmtid="{D5CDD505-2E9C-101B-9397-08002B2CF9AE}" pid="4" name="KSOTemplateDocerSaveRecord">
    <vt:lpwstr>eyJoZGlkIjoiY2VlZThlZDk5ZTQ4MTFjNGY3MjIxNTdiOWMzZmQwMWMiLCJ1c2VySWQiOiIyMzQ5MTc1OTYifQ==</vt:lpwstr>
  </property>
</Properties>
</file>