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比如县委组织部</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年度部门预算</w:t>
      </w: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eastAsia="仿宋" w:cs="Times New Roman"/>
          <w:sz w:val="32"/>
          <w:szCs w:val="32"/>
          <w:lang w:val="en-US" w:eastAsia="zh-CN"/>
        </w:rPr>
        <w:t>29</w:t>
      </w:r>
      <w:r>
        <w:rPr>
          <w:rFonts w:hint="default" w:ascii="Times New Roman" w:hAnsi="Times New Roman" w:eastAsia="仿宋" w:cs="Times New Roman"/>
          <w:sz w:val="32"/>
          <w:szCs w:val="32"/>
        </w:rPr>
        <w:t>日</w:t>
      </w:r>
    </w:p>
    <w:p>
      <w:pPr>
        <w:wordWrap/>
        <w:snapToGrid/>
        <w:spacing w:line="576" w:lineRule="exact"/>
        <w:textAlignment w:val="auto"/>
        <w:rPr>
          <w:rFonts w:hint="default" w:ascii="Times New Roman" w:hAnsi="Times New Roman" w:eastAsia="仿宋" w:cs="Times New Roman"/>
          <w:sz w:val="32"/>
          <w:szCs w:val="32"/>
        </w:rPr>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pPr>
    </w:p>
    <w:p>
      <w:pPr>
        <w:wordWrap/>
        <w:snapToGrid/>
        <w:spacing w:line="576" w:lineRule="exact"/>
        <w:textAlignment w:val="auto"/>
        <w:rPr>
          <w:rFonts w:hint="default" w:ascii="Times New Roman" w:hAnsi="Times New Roman" w:eastAsia="仿宋" w:cs="Times New Roman"/>
          <w:sz w:val="32"/>
          <w:szCs w:val="32"/>
        </w:rPr>
      </w:pPr>
    </w:p>
    <w:p>
      <w:pPr>
        <w:wordWrap/>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目录</w:t>
      </w:r>
    </w:p>
    <w:p>
      <w:pPr>
        <w:wordWrap/>
        <w:snapToGrid/>
        <w:spacing w:line="576" w:lineRule="exact"/>
        <w:textAlignment w:val="auto"/>
        <w:rPr>
          <w:rFonts w:hint="default" w:ascii="Times New Roman" w:hAnsi="Times New Roman" w:eastAsia="方正黑体简体" w:cs="Times New Roman"/>
          <w:sz w:val="32"/>
          <w:szCs w:val="32"/>
        </w:rPr>
      </w:pPr>
    </w:p>
    <w:p>
      <w:pPr>
        <w:wordWrap/>
        <w:snapToGrid/>
        <w:spacing w:line="576" w:lineRule="exact"/>
        <w:textAlignment w:val="auto"/>
        <w:rPr>
          <w:rFonts w:hint="default" w:ascii="方正黑体简体" w:hAnsi="方正黑体简体" w:eastAsia="方正黑体简体" w:cs="方正黑体简体"/>
          <w:b w:val="0"/>
          <w:bCs w:val="0"/>
          <w:sz w:val="32"/>
          <w:szCs w:val="32"/>
          <w:lang w:bidi="ar-SA"/>
        </w:rPr>
      </w:pPr>
      <w:r>
        <w:rPr>
          <w:rFonts w:hint="default" w:ascii="方正黑体简体" w:hAnsi="方正黑体简体" w:eastAsia="方正黑体简体" w:cs="方正黑体简体"/>
          <w:b w:val="0"/>
          <w:bCs w:val="0"/>
          <w:sz w:val="32"/>
          <w:szCs w:val="32"/>
          <w:lang w:bidi="ar-SA"/>
        </w:rPr>
        <w:t>第一部分</w:t>
      </w:r>
      <w:r>
        <w:rPr>
          <w:rFonts w:hint="eastAsia" w:ascii="方正黑体简体" w:hAnsi="方正黑体简体" w:eastAsia="方正黑体简体" w:cs="方正黑体简体"/>
          <w:b w:val="0"/>
          <w:bCs w:val="0"/>
          <w:sz w:val="32"/>
          <w:szCs w:val="32"/>
          <w:lang w:val="en-US" w:eastAsia="zh-CN" w:bidi="ar-SA"/>
        </w:rPr>
        <w:t xml:space="preserve"> 比如县委组织部</w:t>
      </w:r>
      <w:r>
        <w:rPr>
          <w:rFonts w:hint="default" w:ascii="方正黑体简体" w:hAnsi="方正黑体简体" w:eastAsia="方正黑体简体" w:cs="方正黑体简体"/>
          <w:b w:val="0"/>
          <w:bCs w:val="0"/>
          <w:sz w:val="32"/>
          <w:szCs w:val="32"/>
          <w:lang w:bidi="ar-SA"/>
        </w:rPr>
        <w:t>概况</w:t>
      </w:r>
    </w:p>
    <w:p>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一、主要职能</w:t>
      </w:r>
    </w:p>
    <w:p>
      <w:pPr>
        <w:rPr>
          <w:rFonts w:hint="default" w:ascii="Times New Roman" w:hAnsi="Times New Roman" w:eastAsia="黑体" w:cs="Times New Roman"/>
          <w:sz w:val="32"/>
          <w:szCs w:val="32"/>
        </w:rPr>
      </w:pPr>
      <w:r>
        <w:rPr>
          <w:rFonts w:hint="default" w:ascii="方正仿宋简体" w:hAnsi="方正仿宋简体" w:eastAsia="方正仿宋简体" w:cs="方正仿宋简体"/>
          <w:sz w:val="32"/>
          <w:szCs w:val="32"/>
          <w:lang/>
        </w:rPr>
        <w:t>二、部门（单位）机构设置情况</w:t>
      </w:r>
    </w:p>
    <w:p>
      <w:pPr>
        <w:wordWrap/>
        <w:snapToGrid/>
        <w:spacing w:line="576" w:lineRule="exact"/>
        <w:textAlignment w:val="auto"/>
        <w:rPr>
          <w:rFonts w:hint="default" w:ascii="Times New Roman" w:hAnsi="Times New Roman" w:eastAsia="方正黑体简体" w:cs="Times New Roman"/>
          <w:b/>
          <w:bCs/>
          <w:sz w:val="32"/>
          <w:szCs w:val="32"/>
          <w:lang w:val="en-US" w:eastAsia="zh-CN"/>
        </w:rPr>
      </w:pPr>
      <w:r>
        <w:rPr>
          <w:rFonts w:hint="default" w:ascii="方正黑体简体" w:hAnsi="方正黑体简体" w:eastAsia="方正黑体简体" w:cs="方正黑体简体"/>
          <w:b w:val="0"/>
          <w:bCs w:val="0"/>
          <w:sz w:val="32"/>
          <w:szCs w:val="32"/>
          <w:lang w:bidi="ar-SA"/>
        </w:rPr>
        <w:t>第二部分</w:t>
      </w:r>
      <w:r>
        <w:rPr>
          <w:rFonts w:hint="eastAsia" w:ascii="方正黑体简体" w:hAnsi="方正黑体简体" w:eastAsia="方正黑体简体" w:cs="方正黑体简体"/>
          <w:b w:val="0"/>
          <w:bCs w:val="0"/>
          <w:sz w:val="32"/>
          <w:szCs w:val="32"/>
          <w:lang w:val="en-US" w:eastAsia="zh-CN" w:bidi="ar-SA"/>
        </w:rPr>
        <w:t xml:space="preserve"> 比如县委组织部</w:t>
      </w:r>
      <w:r>
        <w:rPr>
          <w:rFonts w:hint="default" w:ascii="方正黑体简体" w:hAnsi="方正黑体简体" w:eastAsia="方正黑体简体" w:cs="方正黑体简体"/>
          <w:b w:val="0"/>
          <w:bCs w:val="0"/>
          <w:sz w:val="32"/>
          <w:szCs w:val="32"/>
          <w:lang w:val="en-US" w:eastAsia="zh-CN" w:bidi="ar-SA"/>
        </w:rPr>
        <w:t>预算明细表（表格详见附件）</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一、部门收支总体情况表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二、部门收入总体情况表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三、部门支出总体情况表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四、财政拨款收支总体情况表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五、一般公共预算收支总表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六、一般公共预算支出情况表（按功能分类科目）</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七、一般公共预算基本支出情况表（按经济分类款级科目）</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八、一般公共预算“三公”经费支出情况表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九、政府性基金“三公”经费支出情况表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十、政府购买服务预算表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十一、政府性基金收支总表</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十</w:t>
      </w:r>
      <w:r>
        <w:rPr>
          <w:rFonts w:hint="default" w:ascii="方正仿宋简体" w:hAnsi="方正仿宋简体" w:eastAsia="方正仿宋简体" w:cs="方正仿宋简体"/>
          <w:sz w:val="32"/>
          <w:szCs w:val="32"/>
          <w:lang w:val="en-US" w:eastAsia="zh-CN"/>
        </w:rPr>
        <w:t>二</w:t>
      </w:r>
      <w:r>
        <w:rPr>
          <w:rFonts w:hint="default" w:ascii="方正仿宋简体" w:hAnsi="方正仿宋简体" w:eastAsia="方正仿宋简体" w:cs="方正仿宋简体"/>
          <w:sz w:val="32"/>
          <w:szCs w:val="32"/>
        </w:rPr>
        <w:t>、政府性基金预算支出情况表</w:t>
      </w:r>
    </w:p>
    <w:p>
      <w:pPr>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十三、</w:t>
      </w:r>
      <w:r>
        <w:rPr>
          <w:rFonts w:hint="default" w:ascii="方正仿宋简体" w:hAnsi="方正仿宋简体" w:eastAsia="方正仿宋简体" w:cs="方正仿宋简体"/>
          <w:sz w:val="32"/>
          <w:szCs w:val="32"/>
        </w:rPr>
        <w:t>项目支出绩效表</w:t>
      </w:r>
    </w:p>
    <w:p>
      <w:pPr>
        <w:wordWrap/>
        <w:snapToGrid/>
        <w:spacing w:line="576" w:lineRule="exact"/>
        <w:textAlignment w:val="auto"/>
        <w:rPr>
          <w:rFonts w:hint="default" w:ascii="方正黑体简体" w:hAnsi="方正黑体简体" w:eastAsia="方正黑体简体" w:cs="方正黑体简体"/>
          <w:b w:val="0"/>
          <w:bCs w:val="0"/>
          <w:sz w:val="32"/>
          <w:szCs w:val="32"/>
          <w:lang w:bidi="ar-SA"/>
        </w:rPr>
      </w:pPr>
      <w:r>
        <w:rPr>
          <w:rFonts w:hint="default" w:ascii="方正黑体简体" w:hAnsi="方正黑体简体" w:eastAsia="方正黑体简体" w:cs="方正黑体简体"/>
          <w:b w:val="0"/>
          <w:bCs w:val="0"/>
          <w:sz w:val="32"/>
          <w:szCs w:val="32"/>
          <w:lang w:bidi="ar-SA"/>
        </w:rPr>
        <w:t>第三部分</w:t>
      </w:r>
      <w:r>
        <w:rPr>
          <w:rFonts w:hint="eastAsia" w:ascii="方正黑体简体" w:hAnsi="方正黑体简体" w:eastAsia="方正黑体简体" w:cs="方正黑体简体"/>
          <w:b w:val="0"/>
          <w:bCs w:val="0"/>
          <w:sz w:val="32"/>
          <w:szCs w:val="32"/>
          <w:lang w:val="en-US" w:eastAsia="zh-CN" w:bidi="ar-SA"/>
        </w:rPr>
        <w:t xml:space="preserve"> 比如县委组织部</w:t>
      </w:r>
      <w:r>
        <w:rPr>
          <w:rFonts w:hint="default" w:ascii="方正黑体简体" w:hAnsi="方正黑体简体" w:eastAsia="方正黑体简体" w:cs="方正黑体简体"/>
          <w:b w:val="0"/>
          <w:bCs w:val="0"/>
          <w:sz w:val="32"/>
          <w:szCs w:val="32"/>
          <w:lang w:eastAsia="zh-CN" w:bidi="ar-SA"/>
        </w:rPr>
        <w:t>2026</w:t>
      </w:r>
      <w:r>
        <w:rPr>
          <w:rFonts w:hint="default" w:ascii="方正黑体简体" w:hAnsi="方正黑体简体" w:eastAsia="方正黑体简体" w:cs="方正黑体简体"/>
          <w:b w:val="0"/>
          <w:bCs w:val="0"/>
          <w:sz w:val="32"/>
          <w:szCs w:val="32"/>
          <w:lang w:bidi="ar-SA"/>
        </w:rPr>
        <w:t>年度部门预算数据分析</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一、部门/单位收支总体情况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二、部门/单位收入总体情况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三、部门/单位支出总体情况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四、财政拨款收支总体情况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五、一般公共预算支出总体情况（按功能分类科目）</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六、一般公共预算基本支出总体情况（按经济分类款级科目）</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七、一般公共预算“三公”经费支出总体情况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八、政府性基金预算支出总体情况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九、政府性基金“三公”经费支出总体情况</w:t>
      </w:r>
    </w:p>
    <w:p>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十、其他重要事项情况说明</w:t>
      </w:r>
    </w:p>
    <w:p>
      <w:pPr>
        <w:wordWrap/>
        <w:snapToGrid/>
        <w:spacing w:line="576" w:lineRule="exact"/>
        <w:textAlignment w:val="auto"/>
        <w:rPr>
          <w:rFonts w:hint="default" w:ascii="方正黑体简体" w:hAnsi="方正黑体简体" w:eastAsia="方正黑体简体" w:cs="方正黑体简体"/>
          <w:b w:val="0"/>
          <w:bCs w:val="0"/>
          <w:sz w:val="32"/>
          <w:szCs w:val="32"/>
          <w:lang w:bidi="ar-SA"/>
        </w:rPr>
        <w:sectPr>
          <w:pgSz w:w="11906" w:h="16838"/>
          <w:pgMar w:top="2098" w:right="1474" w:bottom="1984" w:left="1587" w:header="851" w:footer="992" w:gutter="0"/>
          <w:pgNumType w:fmt="numberInDash"/>
          <w:cols w:space="720" w:num="1"/>
          <w:rtlGutter w:val="0"/>
          <w:docGrid w:type="lines" w:linePitch="312" w:charSpace="0"/>
        </w:sectPr>
      </w:pPr>
      <w:r>
        <w:rPr>
          <w:rFonts w:hint="default" w:ascii="方正黑体简体" w:hAnsi="方正黑体简体" w:eastAsia="方正黑体简体" w:cs="方正黑体简体"/>
          <w:b w:val="0"/>
          <w:bCs w:val="0"/>
          <w:sz w:val="32"/>
          <w:szCs w:val="32"/>
          <w:lang w:bidi="ar-SA"/>
        </w:rPr>
        <w:t>第四部分</w:t>
      </w:r>
      <w:r>
        <w:rPr>
          <w:rFonts w:hint="eastAsia" w:ascii="方正黑体简体" w:hAnsi="方正黑体简体" w:eastAsia="方正黑体简体" w:cs="方正黑体简体"/>
          <w:b w:val="0"/>
          <w:bCs w:val="0"/>
          <w:sz w:val="32"/>
          <w:szCs w:val="32"/>
          <w:lang w:val="en-US" w:eastAsia="zh-CN" w:bidi="ar-SA"/>
        </w:rPr>
        <w:t xml:space="preserve"> </w:t>
      </w:r>
      <w:r>
        <w:rPr>
          <w:rFonts w:hint="default" w:ascii="方正黑体简体" w:hAnsi="方正黑体简体" w:eastAsia="方正黑体简体" w:cs="方正黑体简体"/>
          <w:b w:val="0"/>
          <w:bCs w:val="0"/>
          <w:sz w:val="32"/>
          <w:szCs w:val="32"/>
          <w:lang w:bidi="ar-SA"/>
        </w:rPr>
        <w:t>名词解释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第一部分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32"/>
          <w:szCs w:val="32"/>
        </w:rPr>
      </w:pPr>
      <w:r>
        <w:rPr>
          <w:rFonts w:hint="eastAsia" w:ascii="方正小标宋简体" w:hAnsi="方正小标宋简体" w:eastAsia="方正小标宋简体" w:cs="方正小标宋简体"/>
          <w:sz w:val="44"/>
          <w:szCs w:val="44"/>
          <w:lang w:val="en-US" w:eastAsia="zh-CN"/>
        </w:rPr>
        <w:t>比如县委组织部</w:t>
      </w:r>
      <w:r>
        <w:rPr>
          <w:rFonts w:hint="default" w:ascii="方正小标宋简体" w:hAnsi="方正小标宋简体" w:eastAsia="方正小标宋简体" w:cs="方正小标宋简体"/>
          <w:sz w:val="44"/>
          <w:szCs w:val="44"/>
          <w:lang/>
        </w:rPr>
        <w:t>概况</w:t>
      </w:r>
    </w:p>
    <w:p>
      <w:pPr>
        <w:wordWrap/>
        <w:snapToGrid/>
        <w:spacing w:line="576"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15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一、主要职能</w:t>
      </w:r>
      <w:r>
        <w:rPr>
          <w:rFonts w:hint="default" w:ascii="Times New Roman" w:hAnsi="Times New Roman" w:eastAsia="方正黑体简体" w:cs="Times New Roman"/>
          <w:sz w:val="32"/>
          <w:szCs w:val="32"/>
          <w:lang w:val="en-US" w:eastAsia="zh-CN"/>
        </w:rPr>
        <w:t>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（一）深入贯彻落实习近平总书记关于党的建设的重要思想，深入贯彻新时代党的建设总要求和新时代党的组织路线，坚定拥护“两个确立”、坚决做到“两个维护”。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（二）坚持组织路线服务政治路线，统筹谋划推动组织工作，通过建强组织、配优班子、选好干部、盘活人才，不断提高党的建设和组织工作质量。为建设社会主义现代化新西藏提供坚强组织保障。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（三）加强对全县党的建设、组织工作重要理论和实践问题研究，负责组织工作制度建设，推进组织制度贯彻落实。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（四）负责全县党的组织体系建设，提出加强和改进党的基层组织建设的意见和建议。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五）承担县委、人大、政府、政协换届选举有关工作，指导乡镇、村（居）换届选举工作，指导党组织和群团组织换届选举工作。负责党代表联络、服务等工作。负责指导领导班子民主生活会和基层党组织组织生活会。研究和指导全县党内民主建设。负责有关党组织设置事宜。督促指导县直各部门机关党组织按期换届，审批关于召开党员大会或党员代表大会的请示，审批县直机关党支部和机关纪委领导班子的组成及书记、副书记的任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（六）负责全县党员教育和党员队伍宏观管理，承担党的经常性和集中性学习教育。</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（七）指导全县党组织的政治建设、思想建设、组织建设、作风建设、纪律建设，把制度建设贯穿其中，深入推进反腐败斗争。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（八）指导全县各级党组织和广大党员学习马克思列宁主义、毛泽东思想、邓小平理论、“三个代表”重要思想、科学发展观、习近平新时代中国特色社会主义思想。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（九）对全县各级党组织、党员领导干部落实党建责任制、遵守政治纪律和政治规矩情况进行监督检查，并向县委报告。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（十）指导全县各级党组织实施对党员特别是党员领导干部的监督和管理，及时向县委反映各部门领导班子、领导干部的情况。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（十一）配合县委有关部门抓好全县领导班子思想政治建设，参与对各级党组织组织生活会和县直机关各部门党组（党委）理论学习中心组学习的督促检查和指导，了解掌握情况，按规定报送情况报告。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（十二）指导全县各级党组织加强基层组织建设，做好党员发展、教育、管理和服务等工作。了解掌握全县党员干部的思想状况，指导全县各级党组织加强思想政治工作和精神文明建设。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（十三）负责全县党建工作和先进基层党组织、优秀共产党员和优秀党务工作者评比表彰。</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（十四）同有关单位领导县直机关各部门机关党的纪律检查工作。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（十五）指导县直机关工会、共青团、妇联等群团组织的工作和全县各级党组织做好党的群众工作。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（十六）受县委委托，协助开展全县党员和开展党务干部教育培训工作。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（十七）协助有关部门协调县直机关各部门做好维护稳定等工作。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（十八）负责组织开展全县干部驻村工作，研究、提出加强和改进全县干部驻村工作的建议。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（十九）贯彻落实新时代好干部标准和民族地区干部“四个特别”政治要求，负责全县领导班子和干部队伍建设的总体规划、宏观管理和综合协调工作。拟订干部队伍建设的政策规定，推进干部人事制度改革。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负责对部分乡科级领导班子、领导干部的考察考核，提出调整、配备的意见和建议，办理县委管理干部的任免、交流、待遇、退休和离岗休养等事项。承办干部挂职锻炼、计划内军队转业干部的安置工作。统筹组织和政权建设有关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（二十一）综合管理县委组织部掌握的优秀年轻干部，统筹做好选、育、管、用。指导协调女干部、少数民族干部和党外干部的培养选拔工作。协助做好驻县中直、区直、市直单位领导班子建设工作。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（二十二）统筹指导全县领导班子和领导干部考核，推动建立完善考核评价体系。组织协调和指导督促有关单位开展平时考核、年度考核、专项考核和任期考核等工作。研究提出考核结果运用的意见和建议。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（二十三）统一管理全县公务员调配、考核奖惩和工资福利等事务，组织实施公务员管理政策和法律法规，指导全县公务员队伍建设和绩效管理，负责公务员的对外交流等。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四）承担县委人才工作领导小组日常工作，贯彻落实党中央关于人才工作的方针政策及自治区党委、市委、县委工作要求。负责全县人才工作的宏观指导、政策研究、组织协调和督促检查。统筹实施重要人才工程。拟订和组织实施知识分子工作有关制度和具体措施，指导全县知识分子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五）负责全县干部教育培训和公务员培训工作的宏观指导、制度规划、组织协调和督促检查。负责县重点培训项目的策划、实施和管理，指导全县干部培训基地、师资队伍和教材建设等工作。完善干部教育培训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六）负责全县组织系统干部监督工作的综合协调和宏观指导工作，拟订并组织实施全县干部监督的工作规定。组织对有关部门选人用人工作、执行干部监督制度规定情况的监督检查和突出问题的专项治理。组织实施领导干部报告个人有关事项填报工作。受理选人用人违规问题、领导干部有关问题的举报。配合有关部门做好巡察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（二十七）负责对口支援干部人才和医疗、教育人才“组团式”援藏的综合管理工作。协调开展“小组团”援藏工作。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（二十八）开展对离退休干部职工工作的调查研究，提出离退休干部职工教育引导、管理监督、服务保障等工作的意见建议，为县委制定有关决策提供依据和参考。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（二十九）负责对全县离退休干部职工工作的督查，指导、协调各级各部门各单位落实离退休干部职工工作责任，协助开展全县离退休干部的区外跨省安置（代管）工作。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（三十）负责全县离退休干部党建工作的统筹谋划、指导协调和督促检查。组织开展离退休党务工作者的培训、培育、选树、宣传先进典型。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（三十一）督促离退休干部职工政治待遇和生活待遇的落实。负责离退休困难干部职工及遗属帮扶工作。负责组织实施离退休干部职工健康疗养、参观考察等活动。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（三十二）指导全县老干部活动阵地建设工作。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方正仿宋简体" w:hAnsi="方正仿宋简体" w:eastAsia="方正仿宋简体" w:cs="方正仿宋简体"/>
          <w:color w:val="000000"/>
          <w:sz w:val="32"/>
          <w:szCs w:val="32"/>
        </w:rPr>
        <w:t>（三十三）完成县委交办的其他任务。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150"/>
        <w:textAlignment w:val="auto"/>
        <w:rPr>
          <w:rFonts w:hint="default" w:ascii="Times New Roman" w:hAnsi="Times New Roman" w:eastAsia="黑体" w:cs="Times New Roman"/>
          <w:sz w:val="32"/>
          <w:szCs w:val="32"/>
        </w:rPr>
      </w:pPr>
      <w:r>
        <w:rPr>
          <w:rFonts w:hint="eastAsia" w:ascii="方正黑体简体" w:hAnsi="方正黑体简体" w:eastAsia="方正黑体简体" w:cs="方正黑体简体"/>
          <w:kern w:val="2"/>
          <w:sz w:val="32"/>
          <w:szCs w:val="32"/>
          <w:lang w:val="en-US" w:eastAsia="zh-CN" w:bidi="ar-SA"/>
        </w:rPr>
        <w:t>二、</w:t>
      </w:r>
      <w:r>
        <w:rPr>
          <w:rFonts w:hint="eastAsia" w:ascii="方正黑体简体" w:hAnsi="方正黑体简体" w:eastAsia="方正黑体简体" w:cs="方正黑体简体"/>
          <w:sz w:val="32"/>
          <w:szCs w:val="32"/>
        </w:rPr>
        <w:t>部门预算单位构成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highlight w:val="cyan"/>
        </w:rPr>
      </w:pPr>
      <w:r>
        <w:rPr>
          <w:rFonts w:hint="default" w:ascii="Times New Roman" w:hAnsi="Times New Roman" w:eastAsia="方正仿宋简体" w:cs="Times New Roman"/>
          <w:color w:val="000000"/>
          <w:sz w:val="32"/>
          <w:szCs w:val="32"/>
          <w:highlight w:val="none"/>
        </w:rPr>
        <w:t>比如县委组织部隶属行政机构，单位性质为正科级党委机构，统一社会信用代码为：11542423K39845962J。202</w:t>
      </w:r>
      <w:r>
        <w:rPr>
          <w:rFonts w:hint="default" w:ascii="Times New Roman" w:hAnsi="Times New Roman" w:eastAsia="方正仿宋简体" w:cs="Times New Roman"/>
          <w:color w:val="000000"/>
          <w:sz w:val="32"/>
          <w:szCs w:val="32"/>
          <w:highlight w:val="none"/>
          <w:lang w:val="en-US" w:eastAsia="zh-CN"/>
        </w:rPr>
        <w:t>6</w:t>
      </w:r>
      <w:r>
        <w:rPr>
          <w:rFonts w:hint="default" w:ascii="Times New Roman" w:hAnsi="Times New Roman" w:eastAsia="方正仿宋简体" w:cs="Times New Roman"/>
          <w:color w:val="000000"/>
          <w:sz w:val="32"/>
          <w:szCs w:val="32"/>
          <w:highlight w:val="none"/>
        </w:rPr>
        <w:t>年我单位在职干部职工</w:t>
      </w:r>
      <w:r>
        <w:rPr>
          <w:rFonts w:hint="default" w:ascii="Times New Roman" w:hAnsi="Times New Roman" w:eastAsia="方正仿宋简体" w:cs="Times New Roman"/>
          <w:color w:val="000000"/>
          <w:sz w:val="32"/>
          <w:szCs w:val="32"/>
          <w:highlight w:val="none"/>
          <w:lang w:val="en-US" w:eastAsia="zh-CN"/>
        </w:rPr>
        <w:t>33</w:t>
      </w:r>
      <w:r>
        <w:rPr>
          <w:rFonts w:hint="default" w:ascii="Times New Roman" w:hAnsi="Times New Roman" w:eastAsia="方正仿宋简体" w:cs="Times New Roman"/>
          <w:color w:val="000000"/>
          <w:sz w:val="32"/>
          <w:szCs w:val="32"/>
          <w:highlight w:val="none"/>
        </w:rPr>
        <w:t>人，其中行政编制</w:t>
      </w:r>
      <w:r>
        <w:rPr>
          <w:rFonts w:hint="eastAsia" w:ascii="Times New Roman" w:hAnsi="Times New Roman" w:eastAsia="方正仿宋简体" w:cs="Times New Roman"/>
          <w:color w:val="000000"/>
          <w:sz w:val="32"/>
          <w:szCs w:val="32"/>
          <w:highlight w:val="none"/>
          <w:lang w:val="en-US" w:eastAsia="zh-CN"/>
        </w:rPr>
        <w:t>11</w:t>
      </w:r>
      <w:r>
        <w:rPr>
          <w:rFonts w:hint="default" w:ascii="Times New Roman" w:hAnsi="Times New Roman" w:eastAsia="方正仿宋简体" w:cs="Times New Roman"/>
          <w:color w:val="000000"/>
          <w:sz w:val="32"/>
          <w:szCs w:val="32"/>
          <w:highlight w:val="none"/>
        </w:rPr>
        <w:t>人，事业编制</w:t>
      </w:r>
      <w:r>
        <w:rPr>
          <w:rFonts w:hint="eastAsia" w:ascii="Times New Roman" w:hAnsi="Times New Roman" w:eastAsia="方正仿宋简体" w:cs="Times New Roman"/>
          <w:color w:val="000000"/>
          <w:sz w:val="32"/>
          <w:szCs w:val="32"/>
          <w:highlight w:val="none"/>
          <w:lang w:val="en-US" w:eastAsia="zh-CN"/>
        </w:rPr>
        <w:t>22</w:t>
      </w:r>
      <w:r>
        <w:rPr>
          <w:rFonts w:hint="default" w:ascii="Times New Roman" w:hAnsi="Times New Roman" w:eastAsia="方正仿宋简体" w:cs="Times New Roman"/>
          <w:color w:val="000000"/>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第二部分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val="en-US" w:eastAsia="zh-CN"/>
        </w:rPr>
        <w:t>比如县</w:t>
      </w:r>
      <w:r>
        <w:rPr>
          <w:rFonts w:hint="eastAsia" w:ascii="方正小标宋简体" w:hAnsi="方正小标宋简体" w:eastAsia="方正小标宋简体" w:cs="方正小标宋简体"/>
          <w:sz w:val="44"/>
          <w:szCs w:val="44"/>
          <w:lang w:val="en-US" w:eastAsia="zh-CN"/>
        </w:rPr>
        <w:t>委组织部</w:t>
      </w:r>
      <w:r>
        <w:rPr>
          <w:rFonts w:hint="default" w:ascii="方正小标宋简体" w:hAnsi="方正小标宋简体" w:eastAsia="方正小标宋简体" w:cs="方正小标宋简体"/>
          <w:sz w:val="44"/>
          <w:szCs w:val="44"/>
          <w:lang w:eastAsia="zh-CN"/>
        </w:rPr>
        <w:t>202</w:t>
      </w:r>
      <w:r>
        <w:rPr>
          <w:rFonts w:hint="default" w:ascii="方正小标宋简体" w:hAnsi="方正小标宋简体" w:eastAsia="方正小标宋简体" w:cs="方正小标宋简体"/>
          <w:sz w:val="44"/>
          <w:szCs w:val="44"/>
          <w:lang w:val="en-US" w:eastAsia="zh-CN"/>
        </w:rPr>
        <w:t>6</w:t>
      </w:r>
      <w:r>
        <w:rPr>
          <w:rFonts w:hint="default" w:ascii="方正小标宋简体" w:hAnsi="方正小标宋简体" w:eastAsia="方正小标宋简体" w:cs="方正小标宋简体"/>
          <w:sz w:val="44"/>
          <w:szCs w:val="44"/>
          <w:lang/>
        </w:rPr>
        <w:t>年度</w:t>
      </w:r>
      <w:r>
        <w:rPr>
          <w:rFonts w:hint="default" w:ascii="方正小标宋简体" w:hAnsi="方正小标宋简体" w:eastAsia="方正小标宋简体" w:cs="方正小标宋简体"/>
          <w:sz w:val="44"/>
          <w:szCs w:val="44"/>
          <w:lang w:eastAsia="zh-CN"/>
        </w:rPr>
        <w:t>部门</w:t>
      </w:r>
      <w:r>
        <w:rPr>
          <w:rFonts w:hint="default" w:ascii="方正小标宋简体" w:hAnsi="方正小标宋简体" w:eastAsia="方正小标宋简体" w:cs="方正小标宋简体"/>
          <w:sz w:val="44"/>
          <w:szCs w:val="44"/>
          <w:lang/>
        </w:rPr>
        <w:t>预算明细表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sectPr>
          <w:pgSz w:w="11906" w:h="16838"/>
          <w:pgMar w:top="2098" w:right="1474" w:bottom="1984" w:left="1587" w:header="851" w:footer="992" w:gutter="0"/>
          <w:pgNumType w:fmt="numberInDash"/>
          <w:cols w:space="720" w:num="1"/>
          <w:rtlGutter w:val="0"/>
          <w:docGrid w:type="lines" w:linePitch="312" w:charSpace="0"/>
        </w:sectPr>
      </w:pPr>
      <w:r>
        <w:rPr>
          <w:rFonts w:hint="default" w:ascii="方正小标宋简体" w:hAnsi="方正小标宋简体" w:eastAsia="方正小标宋简体" w:cs="方正小标宋简体"/>
          <w:sz w:val="44"/>
          <w:szCs w:val="44"/>
          <w:lang/>
        </w:rPr>
        <w:t>（表格详见附件）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第三部分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32"/>
          <w:szCs w:val="32"/>
        </w:rPr>
      </w:pPr>
      <w:r>
        <w:rPr>
          <w:rFonts w:hint="eastAsia" w:ascii="方正小标宋简体" w:hAnsi="方正小标宋简体" w:eastAsia="方正小标宋简体" w:cs="方正小标宋简体"/>
          <w:sz w:val="44"/>
          <w:szCs w:val="44"/>
          <w:lang w:val="en-US" w:eastAsia="zh-CN"/>
        </w:rPr>
        <w:t>比如县委组织部</w:t>
      </w:r>
      <w:r>
        <w:rPr>
          <w:rFonts w:hint="default" w:ascii="方正小标宋简体" w:hAnsi="方正小标宋简体" w:eastAsia="方正小标宋简体" w:cs="方正小标宋简体"/>
          <w:sz w:val="44"/>
          <w:szCs w:val="44"/>
          <w:lang w:eastAsia="zh-CN"/>
        </w:rPr>
        <w:t>2026</w:t>
      </w:r>
      <w:r>
        <w:rPr>
          <w:rFonts w:hint="default" w:ascii="方正小标宋简体" w:hAnsi="方正小标宋简体" w:eastAsia="方正小标宋简体" w:cs="方正小标宋简体"/>
          <w:sz w:val="44"/>
          <w:szCs w:val="44"/>
        </w:rPr>
        <w:t>年度部门预算数据分</w:t>
      </w:r>
      <w:r>
        <w:rPr>
          <w:rFonts w:hint="default" w:ascii="Times New Roman" w:hAnsi="Times New Roman" w:eastAsia="方正小标宋简体" w:cs="Times New Roman"/>
          <w:sz w:val="32"/>
          <w:szCs w:val="32"/>
        </w:rPr>
        <w:t>析</w:t>
      </w:r>
    </w:p>
    <w:p>
      <w:pPr>
        <w:wordWrap/>
        <w:snapToGrid/>
        <w:spacing w:line="576"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150"/>
        <w:textAlignment w:val="auto"/>
        <w:rPr>
          <w:rFonts w:hint="default" w:ascii="Times New Roman" w:hAnsi="Times New Roman" w:eastAsia="方正黑体简体" w:cs="Times New Roman"/>
          <w:sz w:val="32"/>
          <w:szCs w:val="32"/>
        </w:rPr>
      </w:pPr>
      <w:r>
        <w:rPr>
          <w:rFonts w:hint="eastAsia" w:ascii="方正黑体简体" w:hAnsi="方正黑体简体" w:eastAsia="方正黑体简体" w:cs="方正黑体简体"/>
          <w:sz w:val="32"/>
          <w:szCs w:val="32"/>
        </w:rPr>
        <w:t>一、部门/单位收支总体情况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2026</w:t>
      </w:r>
      <w:r>
        <w:rPr>
          <w:rFonts w:hint="default" w:ascii="Times New Roman" w:hAnsi="Times New Roman" w:eastAsia="方正仿宋简体" w:cs="Times New Roman"/>
          <w:color w:val="000000"/>
          <w:sz w:val="32"/>
          <w:szCs w:val="32"/>
        </w:rPr>
        <w:t>年收支总预算</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rPr>
        <w:t>万元。收入包括：一般公共预算拨款收入；支出包括：一般公共服务支出、社会保障和就业支出、卫生健康支出、农林水支出</w:t>
      </w:r>
      <w:r>
        <w:rPr>
          <w:rFonts w:hint="default" w:ascii="Times New Roman" w:hAnsi="Times New Roman" w:eastAsia="方正仿宋简体" w:cs="Times New Roman"/>
          <w:color w:val="000000"/>
          <w:sz w:val="32"/>
          <w:szCs w:val="32"/>
          <w:lang w:eastAsia="zh-CN"/>
        </w:rPr>
        <w:t>、住房保障支出</w:t>
      </w:r>
      <w:r>
        <w:rPr>
          <w:rFonts w:hint="default" w:ascii="Times New Roman" w:hAnsi="Times New Roman" w:eastAsia="方正仿宋简体"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15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二、部门/单位收入总体情况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收入预算</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rPr>
        <w:t>万元，其中：一般公共预算拨款收入</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rPr>
        <w:t>万元，占</w:t>
      </w:r>
      <w:r>
        <w:rPr>
          <w:rFonts w:hint="default" w:ascii="Times New Roman" w:hAnsi="Times New Roman" w:eastAsia="方正仿宋简体" w:cs="Times New Roman"/>
          <w:color w:val="000000"/>
          <w:sz w:val="32"/>
          <w:szCs w:val="32"/>
          <w:lang w:val="en-US" w:eastAsia="zh-CN"/>
        </w:rPr>
        <w:t>100</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三、部门/单位支出总体情况</w:t>
      </w:r>
    </w:p>
    <w:p>
      <w:pPr>
        <w:widowControl w:val="0"/>
        <w:wordWrap/>
        <w:adjustRightInd/>
        <w:snapToGrid/>
        <w:spacing w:line="576" w:lineRule="exact"/>
        <w:ind w:firstLine="640" w:firstLineChars="200"/>
        <w:textAlignment w:val="auto"/>
        <w:rPr>
          <w:rFonts w:hint="default" w:ascii="Times New Roman" w:hAnsi="Times New Roman" w:eastAsia="方正仿宋简体" w:cs="Times New Roman"/>
          <w:b w:val="0"/>
          <w:bCs w:val="0"/>
          <w:sz w:val="32"/>
          <w:szCs w:val="32"/>
          <w:highlight w:val="none"/>
          <w:lang w:eastAsia="zh-CN"/>
        </w:rPr>
      </w:pPr>
      <w:r>
        <w:rPr>
          <w:rFonts w:hint="default" w:ascii="Times New Roman" w:hAnsi="Times New Roman" w:eastAsia="方正仿宋简体" w:cs="Times New Roman"/>
          <w:b w:val="0"/>
          <w:bCs w:val="0"/>
          <w:sz w:val="32"/>
          <w:szCs w:val="32"/>
          <w:highlight w:val="none"/>
          <w:lang w:eastAsia="zh-CN"/>
        </w:rPr>
        <w:t>2026</w:t>
      </w:r>
      <w:r>
        <w:rPr>
          <w:rFonts w:hint="default" w:ascii="Times New Roman" w:hAnsi="Times New Roman" w:eastAsia="方正仿宋简体" w:cs="Times New Roman"/>
          <w:b w:val="0"/>
          <w:bCs w:val="0"/>
          <w:sz w:val="32"/>
          <w:szCs w:val="32"/>
          <w:highlight w:val="none"/>
        </w:rPr>
        <w:t>年支出预算</w:t>
      </w:r>
      <w:r>
        <w:rPr>
          <w:rFonts w:hint="default" w:ascii="Times New Roman" w:hAnsi="Times New Roman" w:eastAsia="方正仿宋简体" w:cs="Times New Roman"/>
          <w:b w:val="0"/>
          <w:bCs w:val="0"/>
          <w:sz w:val="32"/>
          <w:szCs w:val="32"/>
          <w:highlight w:val="none"/>
          <w:u w:val="none"/>
          <w:lang w:val="en-US" w:eastAsia="zh-CN"/>
        </w:rPr>
        <w:t>8,652.04</w:t>
      </w:r>
      <w:r>
        <w:rPr>
          <w:rFonts w:hint="default" w:ascii="Times New Roman" w:hAnsi="Times New Roman" w:eastAsia="方正仿宋简体" w:cs="Times New Roman"/>
          <w:b w:val="0"/>
          <w:bCs w:val="0"/>
          <w:sz w:val="32"/>
          <w:szCs w:val="32"/>
          <w:highlight w:val="none"/>
        </w:rPr>
        <w:t>万元，其中：基本支出</w:t>
      </w:r>
      <w:r>
        <w:rPr>
          <w:rFonts w:hint="default" w:ascii="Times New Roman" w:hAnsi="Times New Roman" w:eastAsia="方正仿宋简体" w:cs="Times New Roman"/>
          <w:b w:val="0"/>
          <w:bCs w:val="0"/>
          <w:sz w:val="32"/>
          <w:szCs w:val="32"/>
          <w:highlight w:val="none"/>
          <w:lang w:val="en-US" w:eastAsia="zh-CN"/>
        </w:rPr>
        <w:t>1,975.63</w:t>
      </w:r>
      <w:r>
        <w:rPr>
          <w:rFonts w:hint="default" w:ascii="Times New Roman" w:hAnsi="Times New Roman" w:eastAsia="方正仿宋简体" w:cs="Times New Roman"/>
          <w:b w:val="0"/>
          <w:bCs w:val="0"/>
          <w:sz w:val="32"/>
          <w:szCs w:val="32"/>
          <w:highlight w:val="none"/>
        </w:rPr>
        <w:t>万元，占</w:t>
      </w:r>
      <w:r>
        <w:rPr>
          <w:rFonts w:hint="default" w:ascii="Times New Roman" w:hAnsi="Times New Roman" w:eastAsia="方正仿宋简体" w:cs="Times New Roman"/>
          <w:b w:val="0"/>
          <w:bCs w:val="0"/>
          <w:sz w:val="32"/>
          <w:szCs w:val="32"/>
          <w:highlight w:val="none"/>
          <w:lang w:val="en-US" w:eastAsia="zh-CN"/>
        </w:rPr>
        <w:t>22.83%</w:t>
      </w:r>
      <w:r>
        <w:rPr>
          <w:rFonts w:hint="default" w:ascii="Times New Roman" w:hAnsi="Times New Roman" w:eastAsia="方正仿宋简体" w:cs="Times New Roman"/>
          <w:b w:val="0"/>
          <w:bCs w:val="0"/>
          <w:sz w:val="32"/>
          <w:szCs w:val="32"/>
          <w:highlight w:val="none"/>
        </w:rPr>
        <w:t>；项目支出</w:t>
      </w:r>
      <w:r>
        <w:rPr>
          <w:rFonts w:hint="eastAsia" w:eastAsia="方正仿宋简体" w:cs="Times New Roman"/>
          <w:b w:val="0"/>
          <w:bCs w:val="0"/>
          <w:sz w:val="32"/>
          <w:szCs w:val="32"/>
          <w:highlight w:val="none"/>
          <w:lang w:val="en-US" w:eastAsia="zh-CN"/>
        </w:rPr>
        <w:t>6676.04</w:t>
      </w:r>
      <w:r>
        <w:rPr>
          <w:rFonts w:hint="default" w:ascii="Times New Roman" w:hAnsi="Times New Roman" w:eastAsia="方正仿宋简体" w:cs="Times New Roman"/>
          <w:b w:val="0"/>
          <w:bCs w:val="0"/>
          <w:sz w:val="32"/>
          <w:szCs w:val="32"/>
          <w:highlight w:val="none"/>
        </w:rPr>
        <w:t>万元，占</w:t>
      </w:r>
      <w:r>
        <w:rPr>
          <w:rFonts w:hint="eastAsia" w:eastAsia="方正仿宋简体" w:cs="Times New Roman"/>
          <w:b w:val="0"/>
          <w:bCs w:val="0"/>
          <w:sz w:val="32"/>
          <w:szCs w:val="32"/>
          <w:highlight w:val="none"/>
          <w:lang w:val="en-US" w:eastAsia="zh-CN"/>
        </w:rPr>
        <w:t>77.17</w:t>
      </w:r>
      <w:r>
        <w:rPr>
          <w:rFonts w:hint="default" w:ascii="Times New Roman" w:hAnsi="Times New Roman" w:eastAsia="方正仿宋简体" w:cs="Times New Roman"/>
          <w:b w:val="0"/>
          <w:bCs w:val="0"/>
          <w:sz w:val="32"/>
          <w:szCs w:val="32"/>
          <w:highlight w:val="none"/>
          <w:lang w:val="en-US" w:eastAsia="zh-CN"/>
        </w:rPr>
        <w:t>%</w:t>
      </w:r>
      <w:r>
        <w:rPr>
          <w:rFonts w:hint="default" w:ascii="Times New Roman" w:hAnsi="Times New Roman" w:eastAsia="方正仿宋简体" w:cs="Times New Roman"/>
          <w:b w:val="0"/>
          <w:bCs w:val="0"/>
          <w:sz w:val="32"/>
          <w:szCs w:val="32"/>
          <w:highlight w:val="none"/>
          <w:lang w:eastAsia="zh-CN"/>
        </w:rPr>
        <w:t>。</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四、财政拨款收支总体情况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2026年财政拨款收支总预算</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lang w:eastAsia="zh-CN"/>
        </w:rPr>
        <w:t>万元。</w:t>
      </w:r>
      <w:r>
        <w:rPr>
          <w:rFonts w:hint="default" w:ascii="Times New Roman" w:hAnsi="Times New Roman" w:eastAsia="方正仿宋简体" w:cs="Times New Roman"/>
          <w:color w:val="000000"/>
          <w:sz w:val="32"/>
          <w:szCs w:val="32"/>
          <w:lang w:val="en-US" w:eastAsia="zh-CN"/>
        </w:rPr>
        <w:t>收入</w:t>
      </w:r>
      <w:r>
        <w:rPr>
          <w:rFonts w:hint="default" w:ascii="Times New Roman" w:hAnsi="Times New Roman" w:eastAsia="方正仿宋简体" w:cs="Times New Roman"/>
          <w:color w:val="000000"/>
          <w:sz w:val="32"/>
          <w:szCs w:val="32"/>
          <w:lang w:eastAsia="zh-CN"/>
        </w:rPr>
        <w:t>包括：一般公共预算当年拨款收入</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lang w:eastAsia="zh-CN"/>
        </w:rPr>
        <w:t>万元；支出包括：一般公共服务支出</w:t>
      </w:r>
      <w:r>
        <w:rPr>
          <w:rFonts w:hint="default" w:ascii="Times New Roman" w:hAnsi="Times New Roman" w:eastAsia="方正仿宋简体" w:cs="Times New Roman"/>
          <w:color w:val="000000"/>
          <w:sz w:val="32"/>
          <w:szCs w:val="32"/>
          <w:lang w:val="en-US" w:eastAsia="zh-CN"/>
        </w:rPr>
        <w:t>4,370.64万元</w:t>
      </w:r>
      <w:r>
        <w:rPr>
          <w:rFonts w:hint="default" w:ascii="Times New Roman" w:hAnsi="Times New Roman" w:eastAsia="方正仿宋简体" w:cs="Times New Roman"/>
          <w:color w:val="000000"/>
          <w:sz w:val="32"/>
          <w:szCs w:val="32"/>
          <w:lang w:eastAsia="zh-CN"/>
        </w:rPr>
        <w:t>、社会保障和就业支出</w:t>
      </w:r>
      <w:r>
        <w:rPr>
          <w:rFonts w:hint="default" w:ascii="Times New Roman" w:hAnsi="Times New Roman" w:eastAsia="方正仿宋简体" w:cs="Times New Roman"/>
          <w:color w:val="000000"/>
          <w:sz w:val="32"/>
          <w:szCs w:val="32"/>
          <w:lang w:val="en-US" w:eastAsia="zh-CN"/>
        </w:rPr>
        <w:t>148.73万元</w:t>
      </w:r>
      <w:r>
        <w:rPr>
          <w:rFonts w:hint="default" w:ascii="Times New Roman" w:hAnsi="Times New Roman" w:eastAsia="方正仿宋简体" w:cs="Times New Roman"/>
          <w:color w:val="000000"/>
          <w:sz w:val="32"/>
          <w:szCs w:val="32"/>
          <w:lang w:eastAsia="zh-CN"/>
        </w:rPr>
        <w:t>、卫生健康支出</w:t>
      </w:r>
      <w:r>
        <w:rPr>
          <w:rFonts w:hint="default" w:ascii="Times New Roman" w:hAnsi="Times New Roman" w:eastAsia="方正仿宋简体" w:cs="Times New Roman"/>
          <w:color w:val="000000"/>
          <w:sz w:val="32"/>
          <w:szCs w:val="32"/>
          <w:lang w:val="en-US" w:eastAsia="zh-CN"/>
        </w:rPr>
        <w:t>80.35万元</w:t>
      </w:r>
      <w:r>
        <w:rPr>
          <w:rFonts w:hint="default" w:ascii="Times New Roman" w:hAnsi="Times New Roman" w:eastAsia="方正仿宋简体" w:cs="Times New Roman"/>
          <w:color w:val="000000"/>
          <w:sz w:val="32"/>
          <w:szCs w:val="32"/>
          <w:lang w:eastAsia="zh-CN"/>
        </w:rPr>
        <w:t>、农林水支出4,012.26万元、住房保障支出</w:t>
      </w:r>
      <w:r>
        <w:rPr>
          <w:rFonts w:hint="default" w:ascii="Times New Roman" w:hAnsi="Times New Roman" w:eastAsia="方正仿宋简体" w:cs="Times New Roman"/>
          <w:color w:val="000000"/>
          <w:sz w:val="32"/>
          <w:szCs w:val="32"/>
          <w:lang w:val="en-US" w:eastAsia="zh-CN"/>
        </w:rPr>
        <w:t>40.06万元</w:t>
      </w:r>
      <w:r>
        <w:rPr>
          <w:rFonts w:hint="default" w:ascii="Times New Roman" w:hAnsi="Times New Roman" w:eastAsia="方正仿宋简体" w:cs="Times New Roman"/>
          <w:color w:val="000000"/>
          <w:sz w:val="32"/>
          <w:szCs w:val="32"/>
          <w:lang w:eastAsia="zh-CN"/>
        </w:rPr>
        <w:t>。</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五、一般公共预算支出总体情况（按功能分类科目）</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（一）一般公共预算当年拨款规模变化情况</w:t>
      </w:r>
      <w:r>
        <w:rPr>
          <w:rFonts w:hint="default" w:ascii="Times New Roman" w:hAnsi="Times New Roman" w:eastAsia="方正楷体简体" w:cs="Times New Roman"/>
          <w:sz w:val="32"/>
          <w:szCs w:val="32"/>
          <w:lang w:val="en-US" w:eastAsia="zh-CN"/>
        </w:rPr>
        <w:tab/>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2026年一般公共预算当年拨款</w:t>
      </w:r>
      <w:r>
        <w:rPr>
          <w:rFonts w:hint="default" w:ascii="Times New Roman" w:hAnsi="Times New Roman" w:eastAsia="方正仿宋简体" w:cs="Times New Roman"/>
          <w:color w:val="000000"/>
          <w:sz w:val="32"/>
          <w:szCs w:val="32"/>
          <w:lang w:val="en-US" w:eastAsia="zh-CN"/>
        </w:rPr>
        <w:t>8,652.04</w:t>
      </w:r>
      <w:r>
        <w:rPr>
          <w:rFonts w:hint="default" w:ascii="Times New Roman" w:hAnsi="Times New Roman" w:eastAsia="方正仿宋简体" w:cs="Times New Roman"/>
          <w:color w:val="000000"/>
          <w:sz w:val="32"/>
          <w:szCs w:val="32"/>
          <w:lang w:eastAsia="zh-CN"/>
        </w:rPr>
        <w:t>万元，</w:t>
      </w:r>
      <w:r>
        <w:rPr>
          <w:rFonts w:hint="default" w:ascii="Times New Roman" w:hAnsi="Times New Roman" w:eastAsia="方正仿宋简体" w:cs="Times New Roman"/>
          <w:color w:val="000000"/>
          <w:sz w:val="32"/>
          <w:szCs w:val="32"/>
          <w:lang w:val="en-US" w:eastAsia="zh-CN"/>
        </w:rPr>
        <w:t>比2025年执行数增加1830.68万，</w:t>
      </w:r>
      <w:r>
        <w:rPr>
          <w:rFonts w:hint="default" w:ascii="Times New Roman" w:hAnsi="Times New Roman" w:eastAsia="方正仿宋简体" w:cs="Times New Roman"/>
          <w:color w:val="000000"/>
          <w:sz w:val="32"/>
          <w:szCs w:val="32"/>
          <w:lang w:eastAsia="zh-CN"/>
        </w:rPr>
        <w:t>主要原因：人员增加。</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rPr>
        <w:t>（二）一般公共预算当年拨款结构情况</w:t>
      </w:r>
      <w:r>
        <w:rPr>
          <w:rFonts w:hint="default" w:ascii="Times New Roman" w:hAnsi="Times New Roman" w:eastAsia="方正楷体简体" w:cs="Times New Roman"/>
          <w:sz w:val="32"/>
          <w:szCs w:val="32"/>
          <w:lang w:val="en-US" w:eastAsia="zh-CN"/>
        </w:rPr>
        <w:tab/>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一般公共服务支出</w:t>
      </w:r>
      <w:r>
        <w:rPr>
          <w:rFonts w:hint="default" w:ascii="Times New Roman" w:hAnsi="Times New Roman" w:eastAsia="方正仿宋简体" w:cs="Times New Roman"/>
          <w:color w:val="000000"/>
          <w:sz w:val="32"/>
          <w:szCs w:val="32"/>
          <w:lang w:val="en-US" w:eastAsia="zh-CN"/>
        </w:rPr>
        <w:t>4,370.64</w:t>
      </w:r>
      <w:r>
        <w:rPr>
          <w:rFonts w:hint="default" w:ascii="Times New Roman" w:hAnsi="Times New Roman" w:eastAsia="方正仿宋简体" w:cs="Times New Roman"/>
          <w:color w:val="000000"/>
          <w:sz w:val="32"/>
          <w:szCs w:val="32"/>
          <w:lang w:eastAsia="zh-CN"/>
        </w:rPr>
        <w:t>万元，占</w:t>
      </w:r>
      <w:r>
        <w:rPr>
          <w:rFonts w:hint="default" w:ascii="Times New Roman" w:hAnsi="Times New Roman" w:eastAsia="方正仿宋简体" w:cs="Times New Roman"/>
          <w:color w:val="000000"/>
          <w:sz w:val="32"/>
          <w:szCs w:val="32"/>
          <w:lang w:val="en-US" w:eastAsia="zh-CN"/>
        </w:rPr>
        <w:t>50.52</w:t>
      </w:r>
      <w:r>
        <w:rPr>
          <w:rFonts w:hint="default" w:ascii="Times New Roman" w:hAnsi="Times New Roman" w:eastAsia="方正仿宋简体" w:cs="Times New Roman"/>
          <w:color w:val="000000"/>
          <w:sz w:val="32"/>
          <w:szCs w:val="32"/>
          <w:lang w:eastAsia="zh-CN"/>
        </w:rPr>
        <w:t>%；社会保障和就业支出</w:t>
      </w:r>
      <w:r>
        <w:rPr>
          <w:rFonts w:hint="default" w:ascii="Times New Roman" w:hAnsi="Times New Roman" w:eastAsia="方正仿宋简体" w:cs="Times New Roman"/>
          <w:color w:val="000000"/>
          <w:sz w:val="32"/>
          <w:szCs w:val="32"/>
          <w:lang w:val="en-US" w:eastAsia="zh-CN"/>
        </w:rPr>
        <w:t>148.73</w:t>
      </w:r>
      <w:r>
        <w:rPr>
          <w:rFonts w:hint="default" w:ascii="Times New Roman" w:hAnsi="Times New Roman" w:eastAsia="方正仿宋简体" w:cs="Times New Roman"/>
          <w:color w:val="000000"/>
          <w:sz w:val="32"/>
          <w:szCs w:val="32"/>
          <w:lang w:eastAsia="zh-CN"/>
        </w:rPr>
        <w:t>万元，占</w:t>
      </w:r>
      <w:r>
        <w:rPr>
          <w:rFonts w:hint="default" w:ascii="Times New Roman" w:hAnsi="Times New Roman" w:eastAsia="方正仿宋简体" w:cs="Times New Roman"/>
          <w:color w:val="000000"/>
          <w:sz w:val="32"/>
          <w:szCs w:val="32"/>
          <w:lang w:val="en-US" w:eastAsia="zh-CN"/>
        </w:rPr>
        <w:t>1.72</w:t>
      </w:r>
      <w:r>
        <w:rPr>
          <w:rFonts w:hint="default" w:ascii="Times New Roman" w:hAnsi="Times New Roman" w:eastAsia="方正仿宋简体" w:cs="Times New Roman"/>
          <w:color w:val="000000"/>
          <w:sz w:val="32"/>
          <w:szCs w:val="32"/>
          <w:lang w:eastAsia="zh-CN"/>
        </w:rPr>
        <w:t>%；卫生健康支出</w:t>
      </w:r>
      <w:r>
        <w:rPr>
          <w:rFonts w:hint="default" w:ascii="Times New Roman" w:hAnsi="Times New Roman" w:eastAsia="方正仿宋简体" w:cs="Times New Roman"/>
          <w:color w:val="000000"/>
          <w:sz w:val="32"/>
          <w:szCs w:val="32"/>
          <w:lang w:val="en-US" w:eastAsia="zh-CN"/>
        </w:rPr>
        <w:t>80.35</w:t>
      </w:r>
      <w:r>
        <w:rPr>
          <w:rFonts w:hint="default" w:ascii="Times New Roman" w:hAnsi="Times New Roman" w:eastAsia="方正仿宋简体" w:cs="Times New Roman"/>
          <w:color w:val="000000"/>
          <w:sz w:val="32"/>
          <w:szCs w:val="32"/>
          <w:lang w:eastAsia="zh-CN"/>
        </w:rPr>
        <w:t>万元，占</w:t>
      </w:r>
      <w:r>
        <w:rPr>
          <w:rFonts w:hint="default" w:ascii="Times New Roman" w:hAnsi="Times New Roman" w:eastAsia="方正仿宋简体" w:cs="Times New Roman"/>
          <w:color w:val="000000"/>
          <w:sz w:val="32"/>
          <w:szCs w:val="32"/>
          <w:lang w:val="en-US" w:eastAsia="zh-CN"/>
        </w:rPr>
        <w:t>0.93</w:t>
      </w:r>
      <w:r>
        <w:rPr>
          <w:rFonts w:hint="default" w:ascii="Times New Roman" w:hAnsi="Times New Roman" w:eastAsia="方正仿宋简体" w:cs="Times New Roman"/>
          <w:color w:val="000000"/>
          <w:sz w:val="32"/>
          <w:szCs w:val="32"/>
          <w:lang w:eastAsia="zh-CN"/>
        </w:rPr>
        <w:t>%；农林水支出4,012.26万元，占</w:t>
      </w:r>
      <w:r>
        <w:rPr>
          <w:rFonts w:hint="default" w:ascii="Times New Roman" w:hAnsi="Times New Roman" w:eastAsia="方正仿宋简体" w:cs="Times New Roman"/>
          <w:color w:val="000000"/>
          <w:sz w:val="32"/>
          <w:szCs w:val="32"/>
          <w:lang w:val="en-US" w:eastAsia="zh-CN"/>
        </w:rPr>
        <w:t>46.37</w:t>
      </w:r>
      <w:r>
        <w:rPr>
          <w:rFonts w:hint="default" w:ascii="Times New Roman" w:hAnsi="Times New Roman" w:eastAsia="方正仿宋简体" w:cs="Times New Roman"/>
          <w:color w:val="000000"/>
          <w:sz w:val="32"/>
          <w:szCs w:val="32"/>
          <w:lang w:eastAsia="zh-CN"/>
        </w:rPr>
        <w:t>%；住房保障支出</w:t>
      </w:r>
      <w:r>
        <w:rPr>
          <w:rFonts w:hint="default" w:ascii="Times New Roman" w:hAnsi="Times New Roman" w:eastAsia="方正仿宋简体" w:cs="Times New Roman"/>
          <w:color w:val="000000"/>
          <w:sz w:val="32"/>
          <w:szCs w:val="32"/>
          <w:lang w:val="en-US" w:eastAsia="zh-CN"/>
        </w:rPr>
        <w:t>40.06</w:t>
      </w:r>
      <w:r>
        <w:rPr>
          <w:rFonts w:hint="default" w:ascii="Times New Roman" w:hAnsi="Times New Roman" w:eastAsia="方正仿宋简体" w:cs="Times New Roman"/>
          <w:color w:val="000000"/>
          <w:sz w:val="32"/>
          <w:szCs w:val="32"/>
          <w:lang w:eastAsia="zh-CN"/>
        </w:rPr>
        <w:t>万元，占</w:t>
      </w:r>
      <w:r>
        <w:rPr>
          <w:rFonts w:hint="default" w:ascii="Times New Roman" w:hAnsi="Times New Roman" w:eastAsia="方正仿宋简体" w:cs="Times New Roman"/>
          <w:color w:val="000000"/>
          <w:sz w:val="32"/>
          <w:szCs w:val="32"/>
          <w:lang w:val="en-US" w:eastAsia="zh-CN"/>
        </w:rPr>
        <w:t>0.46</w:t>
      </w:r>
      <w:r>
        <w:rPr>
          <w:rFonts w:hint="default" w:ascii="Times New Roman" w:hAnsi="Times New Roman" w:eastAsia="方正仿宋简体" w:cs="Times New Roman"/>
          <w:color w:val="000000"/>
          <w:sz w:val="32"/>
          <w:szCs w:val="32"/>
          <w:lang w:eastAsia="zh-CN"/>
        </w:rPr>
        <w:t>%。</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（三）一般公共预算当年拨款具体使用情况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val="en-US" w:eastAsia="zh-CN"/>
        </w:rPr>
        <w:t>1.一般公共服务支出（类）财政事务（款）组织事务（项）2026年预算数4,370.64万元，比2025年执行数增加2597.49万元，增长146.5%，主要是本年预算变动。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2.一般公共服务支出（类）组织事务（款）行政运行（项）2026年预算数1,732.99万元，比2025年执行数增加1034.44万元，增长148.07%，主要是本年预算科目有变动。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lang w:val="en-US" w:eastAsia="zh-CN"/>
        </w:rPr>
        <w:t>.一般公共服务支出（类）组织事务（款）其他组织事务支出（项）2026年预算数2,637.65万元，比2025年执行数增加1632.55万元，增加162.43%，主要是本年村干部基本报酬科目调整。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.社会保障和就业支出（类）人力资源</w:t>
      </w:r>
      <w:r>
        <w:rPr>
          <w:rFonts w:hint="eastAsia" w:ascii="Times New Roman" w:hAnsi="Times New Roman" w:eastAsia="方正仿宋简体" w:cs="Times New Roman"/>
          <w:color w:val="000000"/>
          <w:sz w:val="32"/>
          <w:szCs w:val="32"/>
          <w:lang w:val="en-US" w:eastAsia="zh-CN"/>
        </w:rPr>
        <w:t>和</w:t>
      </w:r>
      <w:r>
        <w:rPr>
          <w:rFonts w:hint="default" w:ascii="Times New Roman" w:hAnsi="Times New Roman" w:eastAsia="方正仿宋简体" w:cs="Times New Roman"/>
          <w:color w:val="000000"/>
          <w:sz w:val="32"/>
          <w:szCs w:val="32"/>
          <w:lang w:val="en-US" w:eastAsia="zh-CN"/>
        </w:rPr>
        <w:t>社会保障管理事务支出（款）引进人才费用支出（项）2025年预算数为40万元，比2024年执行数减少60万元，减少60%，主要是本年度安家费减少、科目调整。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val="en-US" w:eastAsia="zh-CN"/>
        </w:rPr>
        <w:t>.社会保障和就业支出（类）行政事业单位养老支出（款）机关事业单位基本养老保险缴费支出（项）2026年预算数为85.13万元，比2025年执行数减少7.21万元，减少 7.81%，主要是本年度人员有变动。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lang w:val="en-US" w:eastAsia="zh-CN"/>
        </w:rPr>
        <w:t>.社会保障和就业支出（类）行政事业单位养老支出（款）行政单位离退休（项）2026年预算数为17.55万元，比2025年执行数减少0.65万元，减少3.57%，主要是本年度人员有变动。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lang w:val="en-US" w:eastAsia="zh-CN"/>
        </w:rPr>
        <w:t>.卫生健康支出（类）卫生健康管理事务（款）行政单位医疗（项）2026年预算数为62.01万元。比2025年执行数增加11.80万元，增长23.50%，主要是本年人员有变动。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lang w:val="en-US" w:eastAsia="zh-CN"/>
        </w:rPr>
        <w:t>.卫生健康支出（类）卫生健康管理事务（款）其他行政事业单位医疗支出（项）2026年预算数为10.20万元。比2025年执行数增加4.8万元，增长112.5%，主要是本年人员有变动。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val="en-US" w:eastAsia="zh-CN"/>
        </w:rPr>
        <w:t>9</w:t>
      </w:r>
      <w:r>
        <w:rPr>
          <w:rFonts w:hint="default" w:ascii="Times New Roman" w:hAnsi="Times New Roman" w:eastAsia="方正仿宋简体" w:cs="Times New Roman"/>
          <w:color w:val="000000"/>
          <w:sz w:val="32"/>
          <w:szCs w:val="32"/>
          <w:lang w:val="en-US" w:eastAsia="zh-CN"/>
        </w:rPr>
        <w:t>.卫生健康支出（类）行政事业单位医疗（款）公务员医疗补助（项）2025年预算数为8.14万元，比2025年执行数增加3.58万元，</w:t>
      </w:r>
      <w:r>
        <w:rPr>
          <w:rFonts w:hint="eastAsia" w:ascii="Times New Roman" w:hAnsi="Times New Roman" w:eastAsia="方正仿宋简体" w:cs="Times New Roman"/>
          <w:color w:val="000000"/>
          <w:sz w:val="32"/>
          <w:szCs w:val="32"/>
          <w:lang w:val="en-US" w:eastAsia="zh-CN"/>
        </w:rPr>
        <w:t>增加</w:t>
      </w:r>
      <w:r>
        <w:rPr>
          <w:rFonts w:hint="default" w:ascii="Times New Roman" w:hAnsi="Times New Roman" w:eastAsia="方正仿宋简体" w:cs="Times New Roman"/>
          <w:color w:val="000000"/>
          <w:sz w:val="32"/>
          <w:szCs w:val="32"/>
          <w:lang w:val="en-US" w:eastAsia="zh-CN"/>
        </w:rPr>
        <w:t>78.51%，主要原因是本年人员有变动。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lang w:val="en-US" w:eastAsia="zh-CN"/>
        </w:rPr>
        <w:t>.农林水支出（类）农村综合改革（款）对村民委员会和村党支部的补助（款）2026年预算数为4,012.26万元，比2025年执行数减少474.34万元，减少10.57%，主要是村</w:t>
      </w:r>
      <w:r>
        <w:rPr>
          <w:rFonts w:hint="eastAsia" w:ascii="Times New Roman" w:hAnsi="Times New Roman" w:eastAsia="方正仿宋简体" w:cs="Times New Roman"/>
          <w:color w:val="000000"/>
          <w:sz w:val="32"/>
          <w:szCs w:val="32"/>
          <w:lang w:val="en-US" w:eastAsia="zh-CN"/>
        </w:rPr>
        <w:t>干部报酬待遇年初预算比上年有所减少</w:t>
      </w:r>
      <w:r>
        <w:rPr>
          <w:rFonts w:hint="default" w:ascii="Times New Roman" w:hAnsi="Times New Roman" w:eastAsia="方正仿宋简体" w:cs="Times New Roman"/>
          <w:color w:val="000000"/>
          <w:sz w:val="32"/>
          <w:szCs w:val="32"/>
          <w:lang w:val="en-US"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lang w:val="en-US" w:eastAsia="zh-CN"/>
        </w:rPr>
        <w:t>.住房保障支出（类）住房改革支出（款）住房公积金（项）2026年预算数为40.06万元，比2025年减少29.19万元，</w:t>
      </w:r>
      <w:r>
        <w:rPr>
          <w:rFonts w:hint="eastAsia" w:ascii="Times New Roman" w:hAnsi="Times New Roman" w:eastAsia="方正仿宋简体" w:cs="Times New Roman"/>
          <w:color w:val="000000"/>
          <w:sz w:val="32"/>
          <w:szCs w:val="32"/>
          <w:lang w:val="en-US" w:eastAsia="zh-CN"/>
        </w:rPr>
        <w:t>减少</w:t>
      </w:r>
      <w:r>
        <w:rPr>
          <w:rFonts w:hint="default" w:ascii="Times New Roman" w:hAnsi="Times New Roman" w:eastAsia="方正仿宋简体" w:cs="Times New Roman"/>
          <w:color w:val="000000"/>
          <w:sz w:val="32"/>
          <w:szCs w:val="32"/>
          <w:lang w:val="en-US" w:eastAsia="zh-CN"/>
        </w:rPr>
        <w:t>42.15%，主要原因是本年人员有变动。</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六、一般公共预算基本支出总体情况（按经济分类款级科目）</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2026年一般公共预算基本支出1,975.63万元，其中：</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1.人员经费1,822.10万元，主要包括：工资福利支出（基本工资、津贴补贴、奖金、伙食补助费）、机关事业单位养老保险缴费、职工基本医疗保险缴费、公务员医疗补助、其他社会保险缴费（失业保险、工伤保险）、其他工资福利支出（个人取暖费、休假探亲费、干部职工通讯补贴、在职干部职工体检费）、职业年金缴费、住房公积金、医疗费。</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2.公用经费116.43万元，主要包括：商品和服务支出（办公费、印刷费、邮电费、差旅费、维修（护）费、公务用车运行维护费、工会会费、其他商品和服务支出）。</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3.对个人和家庭补助37.10万元，主要包括：生活补助</w:t>
      </w:r>
      <w:r>
        <w:rPr>
          <w:rFonts w:hint="eastAsia" w:eastAsia="仿宋" w:cs="Times New Roman"/>
          <w:b w:val="0"/>
          <w:i w:val="0"/>
          <w:caps w:val="0"/>
          <w:color w:val="000000"/>
          <w:spacing w:val="0"/>
          <w:kern w:val="2"/>
          <w:sz w:val="32"/>
          <w:szCs w:val="32"/>
          <w:highlight w:val="none"/>
          <w:u w:val="none"/>
          <w:shd w:val="clear" w:fill="FFFFFF"/>
          <w:lang w:val="en-US" w:eastAsia="zh-CN" w:bidi="ar"/>
        </w:rPr>
        <w:t>、</w:t>
      </w: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医疗费补助、其他对个人和家庭的补助。</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七、一般公共预算“三公”经费支出总体情况</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2026年“三公”经费预算数为15.69万元，其中：因公出国（境）费0万元，公务用车购置费为0万元、公务用车运行费15.69万元，公务接待费0万元。2026年“三公”经费预算比2025年增加1.8万元，增长12.96%，主要原因是人员变动。</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八、政府性基金预算支出总体情况</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2026年政府性基金预算当年拨款0万元。</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九、政府性基金“三公”经费支出总体情况</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无相关预算数据。</w:t>
      </w:r>
    </w:p>
    <w:p>
      <w:pPr>
        <w:widowControl w:val="0"/>
        <w:wordWrap/>
        <w:adjustRightInd/>
        <w:snapToGrid/>
        <w:spacing w:line="576"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十</w:t>
      </w:r>
      <w:r>
        <w:rPr>
          <w:rFonts w:hint="default" w:ascii="Times New Roman" w:hAnsi="Times New Roman" w:eastAsia="方正黑体简体" w:cs="Times New Roman"/>
          <w:sz w:val="32"/>
          <w:szCs w:val="32"/>
        </w:rPr>
        <w:t>、其他重要</w:t>
      </w:r>
      <w:r>
        <w:rPr>
          <w:rFonts w:hint="default" w:ascii="Times New Roman" w:hAnsi="Times New Roman" w:eastAsia="方正黑体简体" w:cs="Times New Roman"/>
          <w:sz w:val="32"/>
          <w:szCs w:val="32"/>
          <w:lang w:val="en-US" w:eastAsia="zh-CN"/>
        </w:rPr>
        <w:t>事项</w:t>
      </w:r>
      <w:r>
        <w:rPr>
          <w:rFonts w:hint="default" w:ascii="Times New Roman" w:hAnsi="Times New Roman" w:eastAsia="方正黑体简体" w:cs="Times New Roman"/>
          <w:sz w:val="32"/>
          <w:szCs w:val="32"/>
        </w:rPr>
        <w:t>的情况说明</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（一）机关运行经费安排使用情况说明</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2026年机关运行经费财政拨款预算</w:t>
      </w:r>
      <w:r>
        <w:rPr>
          <w:rFonts w:hint="eastAsia" w:eastAsia="仿宋" w:cs="Times New Roman"/>
          <w:b w:val="0"/>
          <w:i w:val="0"/>
          <w:caps w:val="0"/>
          <w:color w:val="000000"/>
          <w:spacing w:val="0"/>
          <w:kern w:val="2"/>
          <w:sz w:val="32"/>
          <w:szCs w:val="32"/>
          <w:highlight w:val="none"/>
          <w:u w:val="none"/>
          <w:shd w:val="clear" w:fill="FFFFFF"/>
          <w:lang w:val="en-US" w:eastAsia="zh-CN" w:bidi="ar"/>
        </w:rPr>
        <w:t>116.43</w:t>
      </w: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万元。</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（二）政府采购情况说明</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方正仿宋简体" w:cs="Times New Roman"/>
          <w:b w:val="0"/>
          <w:bCs w:val="0"/>
          <w:sz w:val="32"/>
          <w:szCs w:val="32"/>
          <w:lang w:eastAsia="zh-CN"/>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2026</w:t>
      </w:r>
      <w:r>
        <w:rPr>
          <w:rFonts w:hint="default" w:ascii="Times New Roman" w:hAnsi="Times New Roman" w:eastAsia="方正仿宋简体" w:cs="Times New Roman"/>
          <w:b w:val="0"/>
          <w:bCs w:val="0"/>
          <w:sz w:val="32"/>
          <w:szCs w:val="32"/>
          <w:lang w:eastAsia="zh-CN"/>
        </w:rPr>
        <w:t>年比如县财政局未安排专项政府采购预算。</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（三）国有资产占有使用情况说明</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截至</w:t>
      </w:r>
      <w:r>
        <w:rPr>
          <w:rFonts w:hint="default" w:ascii="Times New Roman" w:hAnsi="Times New Roman" w:eastAsia="方正仿宋简体" w:cs="Times New Roman"/>
          <w:b w:val="0"/>
          <w:bCs w:val="0"/>
          <w:kern w:val="2"/>
          <w:sz w:val="32"/>
          <w:szCs w:val="32"/>
          <w:highlight w:val="none"/>
          <w:lang w:val="en-US" w:eastAsia="zh-CN" w:bidi="ar-SA"/>
        </w:rPr>
        <w:t>2025年12月31日，国有资产总值</w:t>
      </w:r>
      <w:r>
        <w:rPr>
          <w:rFonts w:hint="default" w:ascii="Times New Roman" w:hAnsi="Times New Roman" w:eastAsia="方正仿宋简体" w:cs="Times New Roman"/>
          <w:b w:val="0"/>
          <w:bCs w:val="0"/>
          <w:color w:val="auto"/>
          <w:kern w:val="2"/>
          <w:sz w:val="32"/>
          <w:szCs w:val="32"/>
          <w:highlight w:val="none"/>
          <w:lang w:val="en-US" w:eastAsia="zh-CN" w:bidi="ar-SA"/>
        </w:rPr>
        <w:t>50.989266</w:t>
      </w:r>
      <w:r>
        <w:rPr>
          <w:rFonts w:hint="default" w:ascii="Times New Roman" w:hAnsi="Times New Roman" w:eastAsia="方正仿宋简体" w:cs="Times New Roman"/>
          <w:b w:val="0"/>
          <w:bCs w:val="0"/>
          <w:kern w:val="2"/>
          <w:sz w:val="32"/>
          <w:szCs w:val="32"/>
          <w:highlight w:val="none"/>
          <w:lang w:val="en-US" w:eastAsia="zh-CN" w:bidi="ar-SA"/>
        </w:rPr>
        <w:t>万元，全部为固定资产。</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（四）</w:t>
      </w:r>
      <w:r>
        <w:rPr>
          <w:rFonts w:hint="default" w:ascii="Times New Roman" w:hAnsi="Times New Roman" w:eastAsia="方正楷体简体" w:cs="Times New Roman"/>
          <w:sz w:val="32"/>
          <w:szCs w:val="32"/>
          <w:lang w:eastAsia="zh-CN"/>
        </w:rPr>
        <w:t>2026</w:t>
      </w:r>
      <w:r>
        <w:rPr>
          <w:rFonts w:hint="default" w:ascii="Times New Roman" w:hAnsi="Times New Roman" w:eastAsia="方正楷体简体" w:cs="Times New Roman"/>
          <w:sz w:val="32"/>
          <w:szCs w:val="32"/>
        </w:rPr>
        <w:t>年预算绩效目标管理情况</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方正仿宋简体" w:cs="Times New Roman"/>
          <w:b w:val="0"/>
          <w:bCs w:val="0"/>
          <w:sz w:val="32"/>
          <w:szCs w:val="32"/>
          <w:highlight w:val="none"/>
          <w:lang w:val="en-US" w:eastAsia="zh-CN"/>
        </w:rPr>
      </w:pPr>
      <w:r>
        <w:rPr>
          <w:rFonts w:hint="default" w:ascii="Times New Roman" w:hAnsi="Times New Roman" w:eastAsia="方正仿宋简体" w:cs="Times New Roman"/>
          <w:b w:val="0"/>
          <w:bCs w:val="0"/>
          <w:sz w:val="32"/>
          <w:szCs w:val="32"/>
          <w:highlight w:val="none"/>
          <w:lang w:val="en-US" w:eastAsia="zh-CN"/>
        </w:rPr>
        <w:t>2026年</w:t>
      </w:r>
      <w:r>
        <w:rPr>
          <w:rFonts w:hint="default" w:ascii="Times New Roman" w:hAnsi="Times New Roman" w:eastAsia="仿宋" w:cs="Times New Roman"/>
          <w:b w:val="0"/>
          <w:i w:val="0"/>
          <w:caps w:val="0"/>
          <w:color w:val="000000"/>
          <w:spacing w:val="0"/>
          <w:kern w:val="2"/>
          <w:sz w:val="32"/>
          <w:szCs w:val="32"/>
          <w:highlight w:val="none"/>
          <w:u w:val="none"/>
          <w:shd w:val="clear" w:fill="FFFFFF"/>
          <w:lang w:val="en-US" w:eastAsia="zh-CN" w:bidi="ar"/>
        </w:rPr>
        <w:t>比如</w:t>
      </w:r>
      <w:r>
        <w:rPr>
          <w:rFonts w:hint="default" w:ascii="Times New Roman" w:hAnsi="Times New Roman" w:eastAsia="方正仿宋简体" w:cs="Times New Roman"/>
          <w:b w:val="0"/>
          <w:bCs w:val="0"/>
          <w:sz w:val="32"/>
          <w:szCs w:val="32"/>
          <w:highlight w:val="none"/>
          <w:lang w:val="en-US" w:eastAsia="zh-CN"/>
        </w:rPr>
        <w:t>县财政局预算资金均已纳入绩效目标管理。</w:t>
      </w:r>
    </w:p>
    <w:p>
      <w:pPr>
        <w:widowControl w:val="0"/>
        <w:wordWrap/>
        <w:adjustRightInd/>
        <w:snapToGrid/>
        <w:spacing w:line="576"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lang w:eastAsia="zh-CN"/>
        </w:rPr>
        <w:t>（五）</w:t>
      </w:r>
      <w:r>
        <w:rPr>
          <w:rFonts w:hint="default" w:ascii="Times New Roman" w:hAnsi="Times New Roman" w:eastAsia="方正楷体简体" w:cs="Times New Roman"/>
          <w:sz w:val="32"/>
          <w:szCs w:val="32"/>
        </w:rPr>
        <w:t>政府债务情况</w:t>
      </w:r>
    </w:p>
    <w:p>
      <w:pPr>
        <w:keepNext w:val="0"/>
        <w:keepLines w:val="0"/>
        <w:widowControl w:val="0"/>
        <w:suppressLineNumbers w:val="0"/>
        <w:autoSpaceDE w:val="0"/>
        <w:autoSpaceDN/>
        <w:spacing w:before="0" w:beforeAutospacing="0" w:after="0" w:afterAutospacing="0" w:line="576" w:lineRule="exact"/>
        <w:ind w:left="0" w:right="0" w:rightChars="0" w:firstLine="640" w:firstLineChars="200"/>
        <w:jc w:val="both"/>
        <w:rPr>
          <w:rFonts w:hint="default" w:ascii="Times New Roman" w:hAnsi="Times New Roman" w:eastAsia="方正小标宋简体" w:cs="Times New Roman"/>
          <w:sz w:val="44"/>
          <w:szCs w:val="44"/>
        </w:rPr>
      </w:pPr>
      <w:r>
        <w:rPr>
          <w:rFonts w:hint="default" w:ascii="Times New Roman" w:hAnsi="Times New Roman" w:eastAsia="方正仿宋简体" w:cs="Times New Roman"/>
          <w:b w:val="0"/>
          <w:bCs w:val="0"/>
          <w:kern w:val="2"/>
          <w:sz w:val="32"/>
          <w:szCs w:val="32"/>
          <w:lang w:val="en-US" w:eastAsia="zh-CN" w:bidi="ar-SA"/>
        </w:rPr>
        <w:t>2026年</w:t>
      </w:r>
      <w:r>
        <w:rPr>
          <w:rFonts w:hint="eastAsia" w:eastAsia="方正仿宋简体" w:cs="Times New Roman"/>
          <w:b w:val="0"/>
          <w:bCs w:val="0"/>
          <w:kern w:val="2"/>
          <w:sz w:val="32"/>
          <w:szCs w:val="32"/>
          <w:lang w:val="en-US" w:eastAsia="zh-CN" w:bidi="ar-SA"/>
        </w:rPr>
        <w:t>比如县委组织部</w:t>
      </w:r>
      <w:r>
        <w:rPr>
          <w:rFonts w:hint="default" w:ascii="Times New Roman" w:hAnsi="Times New Roman" w:eastAsia="方正仿宋简体" w:cs="Times New Roman"/>
          <w:b w:val="0"/>
          <w:bCs w:val="0"/>
          <w:kern w:val="2"/>
          <w:sz w:val="32"/>
          <w:szCs w:val="32"/>
          <w:lang w:val="en-US" w:eastAsia="zh-CN" w:bidi="ar-SA"/>
        </w:rPr>
        <w:t>无政府债务。</w:t>
      </w:r>
    </w:p>
    <w:p>
      <w:pPr>
        <w:wordWrap/>
        <w:snapToGrid/>
        <w:spacing w:line="576" w:lineRule="exact"/>
        <w:jc w:val="center"/>
        <w:textAlignment w:val="auto"/>
        <w:rPr>
          <w:rFonts w:hint="default" w:ascii="Times New Roman" w:hAnsi="Times New Roman" w:eastAsia="方正小标宋简体" w:cs="Times New Roman"/>
          <w:sz w:val="44"/>
          <w:szCs w:val="44"/>
        </w:rPr>
      </w:pPr>
    </w:p>
    <w:p>
      <w:pPr>
        <w:wordWrap/>
        <w:snapToGrid/>
        <w:spacing w:line="576" w:lineRule="exact"/>
        <w:jc w:val="center"/>
        <w:textAlignment w:val="auto"/>
        <w:rPr>
          <w:rFonts w:hint="default" w:ascii="Times New Roman" w:hAnsi="Times New Roman" w:eastAsia="方正小标宋简体" w:cs="Times New Roman"/>
          <w:sz w:val="44"/>
          <w:szCs w:val="44"/>
        </w:rPr>
        <w:sectPr>
          <w:pgSz w:w="11906" w:h="16838"/>
          <w:pgMar w:top="2098" w:right="1474" w:bottom="1984" w:left="1587"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第四部分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名词解释</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一般公共预算拨款收入：</w:t>
      </w:r>
      <w:r>
        <w:rPr>
          <w:rFonts w:hint="default" w:ascii="Times New Roman" w:hAnsi="Times New Roman" w:eastAsia="方正仿宋简体" w:cs="Times New Roman"/>
          <w:b w:val="0"/>
          <w:bCs w:val="0"/>
          <w:kern w:val="2"/>
          <w:sz w:val="32"/>
          <w:szCs w:val="32"/>
          <w:lang w:val="en-US" w:eastAsia="zh-CN" w:bidi="ar-SA"/>
        </w:rPr>
        <w:t>指财政部门当年拨付的资金。</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机关运行经费：</w:t>
      </w:r>
      <w:r>
        <w:rPr>
          <w:rFonts w:hint="default" w:ascii="Times New Roman" w:hAnsi="Times New Roman" w:eastAsia="方正仿宋简体" w:cs="Times New Roman"/>
          <w:b w:val="0"/>
          <w:bCs w:val="0"/>
          <w:kern w:val="2"/>
          <w:sz w:val="32"/>
          <w:szCs w:val="32"/>
          <w:lang w:val="en-US" w:eastAsia="zh-CN" w:bidi="ar-SA"/>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其他收入：</w:t>
      </w:r>
      <w:r>
        <w:rPr>
          <w:rFonts w:hint="default" w:ascii="Times New Roman" w:hAnsi="Times New Roman" w:eastAsia="方正仿宋简体" w:cs="Times New Roman"/>
          <w:b w:val="0"/>
          <w:bCs w:val="0"/>
          <w:kern w:val="2"/>
          <w:sz w:val="32"/>
          <w:szCs w:val="32"/>
          <w:lang w:val="en-US" w:eastAsia="zh-CN" w:bidi="ar-SA"/>
        </w:rPr>
        <w:t>指除上述“一般公共预算拨款收入”、“事业收入”、“事业单位经营收入”等以外的收入。主要是按规定动用的售房收入、存款利息收入等。</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上年结转：</w:t>
      </w:r>
      <w:r>
        <w:rPr>
          <w:rFonts w:hint="default" w:ascii="Times New Roman" w:hAnsi="Times New Roman" w:eastAsia="方正仿宋简体" w:cs="Times New Roman"/>
          <w:b w:val="0"/>
          <w:bCs w:val="0"/>
          <w:kern w:val="2"/>
          <w:sz w:val="32"/>
          <w:szCs w:val="32"/>
          <w:lang w:val="en-US" w:eastAsia="zh-CN" w:bidi="ar-SA"/>
        </w:rPr>
        <w:t>指以前年度安排、结转到本年仍按原规定用途继续使用的资金。</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重点项目：</w:t>
      </w:r>
      <w:r>
        <w:rPr>
          <w:rFonts w:hint="default" w:ascii="Times New Roman" w:hAnsi="Times New Roman" w:eastAsia="方正仿宋简体" w:cs="Times New Roman"/>
          <w:b w:val="0"/>
          <w:bCs w:val="0"/>
          <w:kern w:val="2"/>
          <w:sz w:val="32"/>
          <w:szCs w:val="32"/>
          <w:lang w:val="en-US" w:eastAsia="zh-CN" w:bidi="ar-SA"/>
        </w:rPr>
        <w:t>贯彻落实自治区党委、政府重大方针政策和决策部署的项目，覆盖面广、影响力大、社会关注度高、实施期长的项目，与本部门职能职责密切相关的项目或预算安排支出相对较大的项目。</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基本支出：</w:t>
      </w:r>
      <w:r>
        <w:rPr>
          <w:rFonts w:hint="default" w:ascii="Times New Roman" w:hAnsi="Times New Roman" w:eastAsia="方正仿宋简体" w:cs="Times New Roman"/>
          <w:b w:val="0"/>
          <w:bCs w:val="0"/>
          <w:kern w:val="2"/>
          <w:sz w:val="32"/>
          <w:szCs w:val="32"/>
          <w:lang w:val="en-US" w:eastAsia="zh-CN" w:bidi="ar-SA"/>
        </w:rPr>
        <w:t>指为保障机构正常运转、完成日常工作任务而发生的人员支出和公用支出。</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项目支出：</w:t>
      </w:r>
      <w:r>
        <w:rPr>
          <w:rFonts w:hint="default" w:ascii="Times New Roman" w:hAnsi="Times New Roman" w:eastAsia="方正仿宋简体" w:cs="Times New Roman"/>
          <w:b w:val="0"/>
          <w:bCs w:val="0"/>
          <w:kern w:val="2"/>
          <w:sz w:val="32"/>
          <w:szCs w:val="32"/>
          <w:lang w:val="en-US" w:eastAsia="zh-CN" w:bidi="ar-SA"/>
        </w:rPr>
        <w:t>指在基本支出之外为完成特定行政任务或事业发展目标所发生的支出。</w:t>
      </w:r>
    </w:p>
    <w:p>
      <w:pPr>
        <w:pStyle w:val="5"/>
        <w:numPr>
          <w:ilvl w:val="0"/>
          <w:numId w:val="0"/>
        </w:numPr>
        <w:wordWrap/>
        <w:adjustRightInd/>
        <w:snapToGrid/>
        <w:spacing w:before="0" w:beforeAutospacing="0" w:after="0" w:afterAutospacing="0" w:line="576" w:lineRule="exact"/>
        <w:ind w:firstLine="643"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“三公”经费：</w:t>
      </w:r>
      <w:r>
        <w:rPr>
          <w:rFonts w:hint="default" w:ascii="Times New Roman" w:hAnsi="Times New Roman" w:eastAsia="方正仿宋简体" w:cs="Times New Roman"/>
          <w:b w:val="0"/>
          <w:bCs w:val="0"/>
          <w:kern w:val="2"/>
          <w:sz w:val="32"/>
          <w:szCs w:val="32"/>
          <w:lang w:val="en-US" w:eastAsia="zh-CN" w:bidi="ar-SA"/>
        </w:rPr>
        <w:t>是指安排的因公出国（境）费、公务用车购置及运行维护费和公务接待费。</w:t>
      </w:r>
    </w:p>
    <w:p>
      <w:pPr>
        <w:pStyle w:val="5"/>
        <w:numPr>
          <w:ilvl w:val="0"/>
          <w:numId w:val="0"/>
        </w:numPr>
        <w:wordWrap/>
        <w:adjustRightInd/>
        <w:snapToGrid/>
        <w:spacing w:before="0" w:beforeAutospacing="0" w:after="0" w:afterAutospacing="0" w:line="576" w:lineRule="exact"/>
        <w:ind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p>
    <w:sectPr>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0893D82-EAEA-4FC1-90AF-A5855A8D0C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74A055-8714-420B-86A0-270645633E57}"/>
  </w:font>
  <w:font w:name="仿宋">
    <w:panose1 w:val="02010609060101010101"/>
    <w:charset w:val="86"/>
    <w:family w:val="auto"/>
    <w:pitch w:val="default"/>
    <w:sig w:usb0="800002BF" w:usb1="38CF7CFA" w:usb2="00000016" w:usb3="00000000" w:csb0="00040001" w:csb1="00000000"/>
    <w:embedRegular r:id="rId3" w:fontKey="{40036531-022C-42F4-82E0-38C8C3BCC20C}"/>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Style w:val="9"/>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3"/>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Style w:val="9"/>
                        <w:rFonts w:hint="eastAsia" w:ascii="宋体" w:hAns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jg3MjU3Yjg4OGViNzA1Y2U0MDRmNWFmYWQxY2QifQ=="/>
  </w:docVars>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0D5C"/>
    <w:rsid w:val="005D584E"/>
    <w:rsid w:val="005E5236"/>
    <w:rsid w:val="005F2417"/>
    <w:rsid w:val="005F2DA3"/>
    <w:rsid w:val="00611AA9"/>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5324A"/>
    <w:rsid w:val="00953C23"/>
    <w:rsid w:val="0096127B"/>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B007C8"/>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57B85"/>
    <w:rsid w:val="00C63BEE"/>
    <w:rsid w:val="00C76A23"/>
    <w:rsid w:val="00C77CA6"/>
    <w:rsid w:val="00CC47BA"/>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1817EBC"/>
    <w:rsid w:val="01E96C2E"/>
    <w:rsid w:val="02246E13"/>
    <w:rsid w:val="041B36CB"/>
    <w:rsid w:val="04537EA9"/>
    <w:rsid w:val="0455093C"/>
    <w:rsid w:val="04C0405A"/>
    <w:rsid w:val="04E44624"/>
    <w:rsid w:val="051F3631"/>
    <w:rsid w:val="05AC4E4A"/>
    <w:rsid w:val="06A1747F"/>
    <w:rsid w:val="07DE64C3"/>
    <w:rsid w:val="088860AA"/>
    <w:rsid w:val="08C02C51"/>
    <w:rsid w:val="09957BC4"/>
    <w:rsid w:val="0A4C2989"/>
    <w:rsid w:val="0B7C5866"/>
    <w:rsid w:val="0BA138CF"/>
    <w:rsid w:val="0BDE253B"/>
    <w:rsid w:val="0BF56429"/>
    <w:rsid w:val="0F7A4A71"/>
    <w:rsid w:val="0FDF49B2"/>
    <w:rsid w:val="11D8178C"/>
    <w:rsid w:val="13F414DD"/>
    <w:rsid w:val="140E57F5"/>
    <w:rsid w:val="16B201A0"/>
    <w:rsid w:val="16D96F8D"/>
    <w:rsid w:val="18737104"/>
    <w:rsid w:val="1A563825"/>
    <w:rsid w:val="1AD66D60"/>
    <w:rsid w:val="1B795D21"/>
    <w:rsid w:val="1CE82B28"/>
    <w:rsid w:val="1D081CB0"/>
    <w:rsid w:val="1D3F7F21"/>
    <w:rsid w:val="1F2B4BFF"/>
    <w:rsid w:val="200F236D"/>
    <w:rsid w:val="219E0135"/>
    <w:rsid w:val="231B6B47"/>
    <w:rsid w:val="23AD5435"/>
    <w:rsid w:val="23AE0075"/>
    <w:rsid w:val="24E14233"/>
    <w:rsid w:val="25024F43"/>
    <w:rsid w:val="25064D3D"/>
    <w:rsid w:val="2666008D"/>
    <w:rsid w:val="27BF4B29"/>
    <w:rsid w:val="280D16C3"/>
    <w:rsid w:val="287F06FD"/>
    <w:rsid w:val="293D2381"/>
    <w:rsid w:val="2CF134CA"/>
    <w:rsid w:val="2D6A408E"/>
    <w:rsid w:val="2DED4758"/>
    <w:rsid w:val="2DF74F76"/>
    <w:rsid w:val="2E5750E9"/>
    <w:rsid w:val="2FA9654E"/>
    <w:rsid w:val="318D7520"/>
    <w:rsid w:val="32353369"/>
    <w:rsid w:val="335416D7"/>
    <w:rsid w:val="34486F54"/>
    <w:rsid w:val="348C5E92"/>
    <w:rsid w:val="375A77DC"/>
    <w:rsid w:val="375F1964"/>
    <w:rsid w:val="37CD5330"/>
    <w:rsid w:val="3C7052B5"/>
    <w:rsid w:val="3CE3784B"/>
    <w:rsid w:val="3DCD2FF3"/>
    <w:rsid w:val="3DD808C2"/>
    <w:rsid w:val="3EFD559D"/>
    <w:rsid w:val="3F2577C3"/>
    <w:rsid w:val="40356F49"/>
    <w:rsid w:val="416661CD"/>
    <w:rsid w:val="42ED67F8"/>
    <w:rsid w:val="432418B7"/>
    <w:rsid w:val="44C32F57"/>
    <w:rsid w:val="45804B32"/>
    <w:rsid w:val="45E50048"/>
    <w:rsid w:val="464B42E2"/>
    <w:rsid w:val="46B71412"/>
    <w:rsid w:val="46BC6115"/>
    <w:rsid w:val="473347F9"/>
    <w:rsid w:val="477140C4"/>
    <w:rsid w:val="483C5604"/>
    <w:rsid w:val="48705A0F"/>
    <w:rsid w:val="4A172DF0"/>
    <w:rsid w:val="4A4717A7"/>
    <w:rsid w:val="4BB676CF"/>
    <w:rsid w:val="4BDE2758"/>
    <w:rsid w:val="4BED5D18"/>
    <w:rsid w:val="4DB6774F"/>
    <w:rsid w:val="520C4DC7"/>
    <w:rsid w:val="52332F0B"/>
    <w:rsid w:val="54021D83"/>
    <w:rsid w:val="55AA4E1A"/>
    <w:rsid w:val="56BC2E8D"/>
    <w:rsid w:val="57AD78E7"/>
    <w:rsid w:val="5A571A44"/>
    <w:rsid w:val="5AA37612"/>
    <w:rsid w:val="5AC94862"/>
    <w:rsid w:val="5B276899"/>
    <w:rsid w:val="5DF518C3"/>
    <w:rsid w:val="5E2D3B42"/>
    <w:rsid w:val="6018117B"/>
    <w:rsid w:val="60EE0CA8"/>
    <w:rsid w:val="61581EBD"/>
    <w:rsid w:val="61B70097"/>
    <w:rsid w:val="62805066"/>
    <w:rsid w:val="638172E7"/>
    <w:rsid w:val="63B84FB5"/>
    <w:rsid w:val="642C7475"/>
    <w:rsid w:val="64E42A92"/>
    <w:rsid w:val="65752381"/>
    <w:rsid w:val="66154489"/>
    <w:rsid w:val="681D625D"/>
    <w:rsid w:val="68ED3BA5"/>
    <w:rsid w:val="690B0C63"/>
    <w:rsid w:val="6D8D6B37"/>
    <w:rsid w:val="708E0CEA"/>
    <w:rsid w:val="716C6C52"/>
    <w:rsid w:val="727E1565"/>
    <w:rsid w:val="72920205"/>
    <w:rsid w:val="73707E6A"/>
    <w:rsid w:val="75AC10D3"/>
    <w:rsid w:val="7658767F"/>
    <w:rsid w:val="76E06296"/>
    <w:rsid w:val="798E7E92"/>
    <w:rsid w:val="7A817F93"/>
    <w:rsid w:val="7AB3487C"/>
    <w:rsid w:val="7B2A1930"/>
    <w:rsid w:val="7B353CB2"/>
    <w:rsid w:val="7BC10593"/>
    <w:rsid w:val="7C417667"/>
    <w:rsid w:val="7EF746DD"/>
    <w:rsid w:val="7F9E2A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autoRedefine/>
    <w:unhideWhenUsed/>
    <w:qFormat/>
    <w:uiPriority w:val="99"/>
    <w:rPr>
      <w:sz w:val="18"/>
      <w:szCs w:val="18"/>
    </w:rPr>
  </w:style>
  <w:style w:type="paragraph" w:styleId="3">
    <w:name w:val="footer"/>
    <w:basedOn w:val="1"/>
    <w:link w:val="11"/>
    <w:autoRedefine/>
    <w:unhideWhenUsed/>
    <w:qFormat/>
    <w:uiPriority w:val="0"/>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10"/>
    <w:autoRedefine/>
    <w:unhideWhenUsed/>
    <w:qFormat/>
    <w:uiPriority w:val="0"/>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rPr>
  </w:style>
  <w:style w:type="character" w:styleId="9">
    <w:name w:val="page number"/>
    <w:basedOn w:val="7"/>
    <w:autoRedefine/>
    <w:qFormat/>
    <w:uiPriority w:val="0"/>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5295</Words>
  <Characters>5817</Characters>
  <Lines>27</Lines>
  <Paragraphs>7</Paragraphs>
  <TotalTime>51</TotalTime>
  <ScaleCrop>false</ScaleCrop>
  <LinksUpToDate>false</LinksUpToDate>
  <CharactersWithSpaces>5820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雪</cp:lastModifiedBy>
  <cp:lastPrinted>2025-01-22T03:00:00Z</cp:lastPrinted>
  <dcterms:modified xsi:type="dcterms:W3CDTF">2026-03-17T02:23:04Z</dcterms:modified>
  <dc:title>比如县财政局2023年度部门预算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CEA2A7AB15D54DD9871B40ACED21689E_13</vt:lpwstr>
  </property>
  <property fmtid="{D5CDD505-2E9C-101B-9397-08002B2CF9AE}" pid="4" name="KSOTemplateDocerSaveRecord">
    <vt:lpwstr>eyJoZGlkIjoiN2YzNjBkOTgyNWQ1YTMxYzM3MzMwNWFiODNmOWIzYWMiLCJ1c2VySWQiOiIyMDY1NDQ1NTUifQ==</vt:lpwstr>
  </property>
</Properties>
</file>