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A438C">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61EE0615">
      <w:pPr>
        <w:spacing w:line="576" w:lineRule="exact"/>
        <w:jc w:val="center"/>
        <w:rPr>
          <w:rFonts w:hint="default" w:ascii="方正小标宋简体" w:hAnsi="方正小标宋简体" w:eastAsia="方正小标宋简体" w:cs="方正小标宋简体"/>
          <w:sz w:val="44"/>
          <w:szCs w:val="44"/>
          <w:lang w:eastAsia="zh-CN"/>
        </w:rPr>
      </w:pPr>
    </w:p>
    <w:p w14:paraId="036C44A0">
      <w:pPr>
        <w:spacing w:line="576" w:lineRule="exact"/>
        <w:jc w:val="center"/>
        <w:rPr>
          <w:rFonts w:hint="default"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sz w:val="44"/>
          <w:szCs w:val="44"/>
          <w:lang w:eastAsia="zh-CN"/>
        </w:rPr>
        <w:t>第二小学2026年度部门（单位）预算</w:t>
      </w:r>
    </w:p>
    <w:p w14:paraId="6B915E4D">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7FD4ADBF">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1D1A6A6E">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1971C31F">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3C5748D7">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7B922C01">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31AF22A4">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26D0C638">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3251279D">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6E6980A2">
      <w:pPr>
        <w:keepNext w:val="0"/>
        <w:keepLines w:val="0"/>
        <w:pageBreakBefore w:val="0"/>
        <w:widowControl w:val="0"/>
        <w:kinsoku/>
        <w:wordWrap/>
        <w:overflowPunct/>
        <w:topLinePunct w:val="0"/>
        <w:bidi w:val="0"/>
        <w:snapToGrid/>
        <w:textAlignment w:val="auto"/>
        <w:rPr>
          <w:rFonts w:hint="default" w:ascii="Times New Roman" w:hAnsi="Times New Roman" w:eastAsia="仿宋" w:cs="Times New Roman"/>
          <w:sz w:val="32"/>
          <w:szCs w:val="32"/>
          <w:u w:val="none"/>
        </w:rPr>
      </w:pPr>
    </w:p>
    <w:p w14:paraId="412FE2E5">
      <w:pPr>
        <w:keepNext w:val="0"/>
        <w:keepLines w:val="0"/>
        <w:pageBreakBefore w:val="0"/>
        <w:widowControl w:val="0"/>
        <w:kinsoku/>
        <w:wordWrap/>
        <w:overflowPunct/>
        <w:topLinePunct w:val="0"/>
        <w:bidi w:val="0"/>
        <w:snapToGrid/>
        <w:textAlignment w:val="auto"/>
        <w:rPr>
          <w:rFonts w:hint="default" w:ascii="Times New Roman" w:hAnsi="Times New Roman" w:eastAsia="仿宋" w:cs="Times New Roman"/>
          <w:sz w:val="32"/>
          <w:szCs w:val="32"/>
          <w:u w:val="none"/>
        </w:rPr>
      </w:pPr>
    </w:p>
    <w:p w14:paraId="18172432">
      <w:pPr>
        <w:keepNext w:val="0"/>
        <w:keepLines w:val="0"/>
        <w:pageBreakBefore w:val="0"/>
        <w:widowControl w:val="0"/>
        <w:kinsoku/>
        <w:wordWrap/>
        <w:overflowPunct/>
        <w:topLinePunct w:val="0"/>
        <w:bidi w:val="0"/>
        <w:snapToGrid/>
        <w:textAlignment w:val="auto"/>
        <w:rPr>
          <w:rFonts w:hint="default" w:ascii="Times New Roman" w:hAnsi="Times New Roman" w:eastAsia="仿宋" w:cs="Times New Roman"/>
          <w:sz w:val="32"/>
          <w:szCs w:val="32"/>
          <w:u w:val="none"/>
        </w:rPr>
      </w:pPr>
    </w:p>
    <w:p w14:paraId="7BE37CCE">
      <w:pPr>
        <w:keepNext w:val="0"/>
        <w:keepLines w:val="0"/>
        <w:pageBreakBefore w:val="0"/>
        <w:widowControl w:val="0"/>
        <w:kinsoku/>
        <w:wordWrap/>
        <w:overflowPunct/>
        <w:topLinePunct w:val="0"/>
        <w:bidi w:val="0"/>
        <w:snapToGrid/>
        <w:textAlignment w:val="auto"/>
        <w:rPr>
          <w:rFonts w:hint="default" w:ascii="Times New Roman" w:hAnsi="Times New Roman" w:eastAsia="仿宋" w:cs="Times New Roman"/>
          <w:sz w:val="32"/>
          <w:szCs w:val="32"/>
          <w:u w:val="none"/>
        </w:rPr>
      </w:pPr>
    </w:p>
    <w:p w14:paraId="75D378AE">
      <w:pPr>
        <w:keepNext w:val="0"/>
        <w:keepLines w:val="0"/>
        <w:pageBreakBefore w:val="0"/>
        <w:widowControl w:val="0"/>
        <w:kinsoku/>
        <w:wordWrap/>
        <w:overflowPunct/>
        <w:topLinePunct w:val="0"/>
        <w:bidi w:val="0"/>
        <w:snapToGrid/>
        <w:textAlignment w:val="auto"/>
        <w:rPr>
          <w:rFonts w:hint="default" w:ascii="Times New Roman" w:hAnsi="Times New Roman" w:eastAsia="仿宋" w:cs="Times New Roman"/>
          <w:sz w:val="32"/>
          <w:szCs w:val="32"/>
          <w:u w:val="none"/>
        </w:rPr>
      </w:pPr>
    </w:p>
    <w:p w14:paraId="6078B572">
      <w:pPr>
        <w:keepNext w:val="0"/>
        <w:keepLines w:val="0"/>
        <w:pageBreakBefore w:val="0"/>
        <w:widowControl w:val="0"/>
        <w:kinsoku/>
        <w:wordWrap/>
        <w:overflowPunct/>
        <w:topLinePunct w:val="0"/>
        <w:bidi w:val="0"/>
        <w:snapToGrid/>
        <w:textAlignment w:val="auto"/>
        <w:rPr>
          <w:rFonts w:hint="default" w:ascii="Times New Roman" w:hAnsi="Times New Roman" w:eastAsia="仿宋" w:cs="Times New Roman"/>
          <w:sz w:val="32"/>
          <w:szCs w:val="32"/>
          <w:u w:val="none"/>
        </w:rPr>
      </w:pPr>
    </w:p>
    <w:p w14:paraId="4FD88057">
      <w:pPr>
        <w:keepNext w:val="0"/>
        <w:keepLines w:val="0"/>
        <w:pageBreakBefore w:val="0"/>
        <w:widowControl w:val="0"/>
        <w:kinsoku/>
        <w:wordWrap/>
        <w:overflowPunct/>
        <w:topLinePunct w:val="0"/>
        <w:bidi w:val="0"/>
        <w:snapToGrid/>
        <w:textAlignment w:val="auto"/>
        <w:rPr>
          <w:rFonts w:hint="default" w:ascii="Times New Roman" w:hAnsi="Times New Roman" w:eastAsia="仿宋" w:cs="Times New Roman"/>
          <w:sz w:val="32"/>
          <w:szCs w:val="32"/>
          <w:u w:val="none"/>
        </w:rPr>
      </w:pPr>
    </w:p>
    <w:p w14:paraId="4A56F8E9">
      <w:pPr>
        <w:keepNext w:val="0"/>
        <w:keepLines w:val="0"/>
        <w:pageBreakBefore w:val="0"/>
        <w:widowControl w:val="0"/>
        <w:kinsoku/>
        <w:wordWrap/>
        <w:overflowPunct/>
        <w:topLinePunct w:val="0"/>
        <w:bidi w:val="0"/>
        <w:snapToGrid/>
        <w:textAlignment w:val="auto"/>
        <w:rPr>
          <w:rFonts w:hint="default" w:ascii="Times New Roman" w:hAnsi="Times New Roman" w:eastAsia="仿宋" w:cs="Times New Roman"/>
          <w:sz w:val="32"/>
          <w:szCs w:val="32"/>
          <w:u w:val="none"/>
        </w:rPr>
      </w:pPr>
    </w:p>
    <w:p w14:paraId="2A44ABF0">
      <w:pPr>
        <w:keepNext w:val="0"/>
        <w:keepLines w:val="0"/>
        <w:pageBreakBefore w:val="0"/>
        <w:widowControl w:val="0"/>
        <w:kinsoku/>
        <w:wordWrap/>
        <w:overflowPunct/>
        <w:topLinePunct w:val="0"/>
        <w:bidi w:val="0"/>
        <w:snapToGrid/>
        <w:textAlignment w:val="auto"/>
        <w:rPr>
          <w:rFonts w:hint="default" w:ascii="Times New Roman" w:hAnsi="Times New Roman" w:eastAsia="仿宋" w:cs="Times New Roman"/>
          <w:sz w:val="32"/>
          <w:szCs w:val="32"/>
          <w:u w:val="none"/>
        </w:rPr>
      </w:pPr>
    </w:p>
    <w:p w14:paraId="11D5B427">
      <w:pPr>
        <w:keepNext w:val="0"/>
        <w:keepLines w:val="0"/>
        <w:pageBreakBefore w:val="0"/>
        <w:widowControl w:val="0"/>
        <w:kinsoku/>
        <w:wordWrap/>
        <w:overflowPunct/>
        <w:topLinePunct w:val="0"/>
        <w:bidi w:val="0"/>
        <w:snapToGrid/>
        <w:ind w:firstLine="640" w:firstLineChars="200"/>
        <w:jc w:val="center"/>
        <w:textAlignment w:val="auto"/>
        <w:rPr>
          <w:rFonts w:hint="default" w:ascii="Times New Roman" w:hAnsi="Times New Roman" w:eastAsia="仿宋" w:cs="Times New Roman"/>
          <w:sz w:val="32"/>
          <w:szCs w:val="32"/>
          <w:u w:val="none"/>
        </w:rPr>
      </w:pPr>
      <w:r>
        <w:rPr>
          <w:rFonts w:hint="default" w:ascii="Times New Roman" w:hAnsi="Times New Roman" w:eastAsia="仿宋" w:cs="Times New Roman"/>
          <w:sz w:val="32"/>
          <w:szCs w:val="32"/>
          <w:u w:val="none"/>
          <w:lang w:val="en-US" w:eastAsia="zh-CN"/>
        </w:rPr>
        <w:t>2026</w:t>
      </w:r>
      <w:r>
        <w:rPr>
          <w:rFonts w:hint="default" w:ascii="Times New Roman" w:hAnsi="Times New Roman" w:eastAsia="仿宋" w:cs="Times New Roman"/>
          <w:sz w:val="32"/>
          <w:szCs w:val="32"/>
          <w:u w:val="none"/>
        </w:rPr>
        <w:t>年</w:t>
      </w:r>
      <w:r>
        <w:rPr>
          <w:rFonts w:hint="default" w:ascii="Times New Roman" w:hAnsi="Times New Roman" w:eastAsia="仿宋" w:cs="Times New Roman"/>
          <w:sz w:val="32"/>
          <w:szCs w:val="32"/>
          <w:u w:val="none"/>
          <w:lang w:val="en-US" w:eastAsia="zh-CN"/>
        </w:rPr>
        <w:t>01</w:t>
      </w:r>
      <w:r>
        <w:rPr>
          <w:rFonts w:hint="default" w:ascii="Times New Roman" w:hAnsi="Times New Roman" w:eastAsia="仿宋" w:cs="Times New Roman"/>
          <w:sz w:val="32"/>
          <w:szCs w:val="32"/>
          <w:u w:val="none"/>
        </w:rPr>
        <w:t>月</w:t>
      </w:r>
      <w:r>
        <w:rPr>
          <w:rFonts w:hint="default" w:ascii="Times New Roman" w:hAnsi="Times New Roman" w:eastAsia="仿宋" w:cs="Times New Roman"/>
          <w:sz w:val="32"/>
          <w:szCs w:val="32"/>
          <w:u w:val="none"/>
          <w:lang w:val="en-US" w:eastAsia="zh-CN"/>
        </w:rPr>
        <w:t>31</w:t>
      </w:r>
      <w:r>
        <w:rPr>
          <w:rFonts w:hint="default" w:ascii="Times New Roman" w:hAnsi="Times New Roman" w:eastAsia="仿宋" w:cs="Times New Roman"/>
          <w:sz w:val="32"/>
          <w:szCs w:val="32"/>
          <w:u w:val="none"/>
        </w:rPr>
        <w:t>日</w:t>
      </w:r>
    </w:p>
    <w:p w14:paraId="4E6CF88F">
      <w:pPr>
        <w:keepNext w:val="0"/>
        <w:keepLines w:val="0"/>
        <w:pageBreakBefore w:val="0"/>
        <w:widowControl w:val="0"/>
        <w:kinsoku/>
        <w:wordWrap/>
        <w:overflowPunct/>
        <w:topLinePunct w:val="0"/>
        <w:bidi w:val="0"/>
        <w:snapToGrid/>
        <w:ind w:firstLine="880" w:firstLineChars="200"/>
        <w:jc w:val="center"/>
        <w:textAlignment w:val="auto"/>
        <w:rPr>
          <w:rFonts w:hint="default" w:ascii="Times New Roman" w:hAnsi="Times New Roman" w:eastAsia="方正小标宋简体" w:cs="Times New Roman"/>
          <w:sz w:val="44"/>
          <w:szCs w:val="44"/>
          <w:u w:val="none"/>
        </w:rPr>
      </w:pPr>
    </w:p>
    <w:p w14:paraId="1E1FBF6A">
      <w:pPr>
        <w:keepNext w:val="0"/>
        <w:keepLines w:val="0"/>
        <w:pageBreakBefore w:val="0"/>
        <w:widowControl w:val="0"/>
        <w:kinsoku/>
        <w:wordWrap/>
        <w:overflowPunct/>
        <w:topLinePunct w:val="0"/>
        <w:bidi w:val="0"/>
        <w:snapToGrid/>
        <w:jc w:val="both"/>
        <w:textAlignment w:val="auto"/>
        <w:rPr>
          <w:rFonts w:hint="default" w:ascii="Times New Roman" w:hAnsi="Times New Roman" w:eastAsia="方正小标宋简体" w:cs="Times New Roman"/>
          <w:sz w:val="44"/>
          <w:szCs w:val="44"/>
          <w:u w:val="none"/>
        </w:rPr>
      </w:pPr>
    </w:p>
    <w:p w14:paraId="4F937451">
      <w:pPr>
        <w:jc w:val="center"/>
        <w:rPr>
          <w:rFonts w:hint="default" w:ascii="Times New Roman" w:hAnsi="Times New Roman" w:eastAsia="仿宋" w:cs="Times New Roman"/>
          <w:sz w:val="32"/>
          <w:szCs w:val="32"/>
          <w:u w:val="none"/>
        </w:rPr>
      </w:pPr>
      <w:r>
        <w:rPr>
          <w:rFonts w:hint="default" w:ascii="黑体" w:hAnsi="黑体" w:eastAsia="黑体" w:cs="黑体"/>
          <w:sz w:val="44"/>
          <w:szCs w:val="44"/>
          <w:u w:val="none"/>
        </w:rPr>
        <w:t>目录</w:t>
      </w:r>
    </w:p>
    <w:p w14:paraId="66E2169F">
      <w:pPr>
        <w:wordWrap/>
        <w:snapToGrid/>
        <w:spacing w:line="576" w:lineRule="exact"/>
        <w:textAlignment w:val="auto"/>
        <w:rPr>
          <w:rFonts w:hint="default" w:ascii="方正黑体简体" w:hAnsi="方正黑体简体" w:eastAsia="方正黑体简体" w:cs="方正黑体简体"/>
          <w:b w:val="0"/>
          <w:bCs w:val="0"/>
          <w:sz w:val="32"/>
          <w:szCs w:val="32"/>
          <w:lang w:eastAsia="zh-CN" w:bidi="ar-SA"/>
        </w:rPr>
      </w:pPr>
      <w:r>
        <w:rPr>
          <w:rFonts w:hint="default" w:ascii="方正黑体简体" w:hAnsi="方正黑体简体" w:eastAsia="方正黑体简体" w:cs="方正黑体简体"/>
          <w:b w:val="0"/>
          <w:bCs w:val="0"/>
          <w:sz w:val="32"/>
          <w:szCs w:val="32"/>
          <w:lang w:eastAsia="zh-CN" w:bidi="ar-SA"/>
        </w:rPr>
        <w:t>第一部分第二小学概况</w:t>
      </w:r>
    </w:p>
    <w:p w14:paraId="0A8AD1BE">
      <w:pPr>
        <w:rPr>
          <w:rFonts w:hint="default" w:ascii="方正仿宋简体" w:hAnsi="方正仿宋简体" w:eastAsia="方正仿宋简体" w:cs="方正仿宋简体"/>
          <w:sz w:val="32"/>
          <w:szCs w:val="32"/>
          <w:lang/>
        </w:rPr>
      </w:pPr>
      <w:r>
        <w:rPr>
          <w:rFonts w:hint="default" w:ascii="方正仿宋简体" w:hAnsi="方正仿宋简体" w:eastAsia="方正仿宋简体" w:cs="方正仿宋简体"/>
          <w:sz w:val="32"/>
          <w:szCs w:val="32"/>
          <w:lang/>
        </w:rPr>
        <w:t>一、主要职能</w:t>
      </w:r>
    </w:p>
    <w:p w14:paraId="0A9D22CB">
      <w:pPr>
        <w:rPr>
          <w:rFonts w:hint="default" w:ascii="方正仿宋简体" w:hAnsi="方正仿宋简体" w:eastAsia="方正仿宋简体" w:cs="方正仿宋简体"/>
          <w:sz w:val="32"/>
          <w:szCs w:val="32"/>
          <w:lang/>
        </w:rPr>
      </w:pPr>
      <w:r>
        <w:rPr>
          <w:rFonts w:hint="default" w:ascii="方正仿宋简体" w:hAnsi="方正仿宋简体" w:eastAsia="方正仿宋简体" w:cs="方正仿宋简体"/>
          <w:sz w:val="32"/>
          <w:szCs w:val="32"/>
          <w:lang/>
        </w:rPr>
        <w:t>二、部门（单位）机构设置情况</w:t>
      </w:r>
    </w:p>
    <w:p w14:paraId="494C8523">
      <w:pPr>
        <w:wordWrap/>
        <w:snapToGrid/>
        <w:spacing w:line="576" w:lineRule="exact"/>
        <w:textAlignment w:val="auto"/>
        <w:rPr>
          <w:rFonts w:hint="default" w:ascii="方正黑体简体" w:hAnsi="方正黑体简体" w:eastAsia="方正黑体简体" w:cs="方正黑体简体"/>
          <w:b w:val="0"/>
          <w:bCs w:val="0"/>
          <w:sz w:val="32"/>
          <w:szCs w:val="32"/>
          <w:lang w:bidi="ar-SA"/>
        </w:rPr>
      </w:pPr>
      <w:r>
        <w:rPr>
          <w:rFonts w:hint="default" w:ascii="方正黑体简体" w:hAnsi="方正黑体简体" w:eastAsia="方正黑体简体" w:cs="方正黑体简体"/>
          <w:b w:val="0"/>
          <w:bCs w:val="0"/>
          <w:sz w:val="32"/>
          <w:szCs w:val="32"/>
          <w:lang w:bidi="ar-SA"/>
        </w:rPr>
        <w:t>第二部分</w:t>
      </w:r>
      <w:r>
        <w:rPr>
          <w:rFonts w:hint="default" w:ascii="方正黑体简体" w:hAnsi="方正黑体简体" w:eastAsia="方正黑体简体" w:cs="方正黑体简体"/>
          <w:b w:val="0"/>
          <w:bCs w:val="0"/>
          <w:sz w:val="32"/>
          <w:szCs w:val="32"/>
          <w:lang w:eastAsia="zh-CN" w:bidi="ar-SA"/>
        </w:rPr>
        <w:t>第二小学</w:t>
      </w:r>
      <w:r>
        <w:rPr>
          <w:rFonts w:hint="default" w:ascii="方正黑体简体" w:hAnsi="方正黑体简体" w:eastAsia="方正黑体简体" w:cs="方正黑体简体"/>
          <w:b w:val="0"/>
          <w:bCs w:val="0"/>
          <w:sz w:val="32"/>
          <w:szCs w:val="32"/>
          <w:lang w:bidi="ar-SA"/>
        </w:rPr>
        <w:t>预算明细表</w:t>
      </w:r>
    </w:p>
    <w:p w14:paraId="179C5CD2">
      <w:pPr>
        <w:wordWrap/>
        <w:snapToGrid/>
        <w:spacing w:line="576" w:lineRule="exact"/>
        <w:textAlignment w:val="auto"/>
        <w:rPr>
          <w:rFonts w:hint="default" w:ascii="方正黑体简体" w:hAnsi="方正黑体简体" w:eastAsia="方正黑体简体" w:cs="方正黑体简体"/>
          <w:b w:val="0"/>
          <w:bCs w:val="0"/>
          <w:sz w:val="32"/>
          <w:szCs w:val="32"/>
          <w:lang w:eastAsia="zh-CN" w:bidi="ar-SA"/>
        </w:rPr>
      </w:pPr>
      <w:r>
        <w:rPr>
          <w:rFonts w:hint="default" w:ascii="方正黑体简体" w:hAnsi="方正黑体简体" w:eastAsia="方正黑体简体" w:cs="方正黑体简体"/>
          <w:b w:val="0"/>
          <w:bCs w:val="0"/>
          <w:sz w:val="32"/>
          <w:szCs w:val="32"/>
          <w:lang w:eastAsia="zh-CN" w:bidi="ar-SA"/>
        </w:rPr>
        <w:t>第三部分第二小学预算数据分析</w:t>
      </w:r>
    </w:p>
    <w:p w14:paraId="64A1943E">
      <w:pPr>
        <w:rPr>
          <w:rFonts w:hint="default" w:ascii="方正仿宋简体" w:hAnsi="方正仿宋简体" w:eastAsia="方正仿宋简体" w:cs="方正仿宋简体"/>
          <w:sz w:val="32"/>
          <w:szCs w:val="32"/>
          <w:lang/>
        </w:rPr>
      </w:pPr>
      <w:r>
        <w:rPr>
          <w:rFonts w:hint="default" w:ascii="方正仿宋简体" w:hAnsi="方正仿宋简体" w:eastAsia="方正仿宋简体" w:cs="方正仿宋简体"/>
          <w:sz w:val="32"/>
          <w:szCs w:val="32"/>
          <w:lang/>
        </w:rPr>
        <w:t>一、部门/单位收支总体情况</w:t>
      </w:r>
    </w:p>
    <w:p w14:paraId="25C0F1F5">
      <w:pPr>
        <w:rPr>
          <w:rFonts w:hint="default" w:ascii="方正仿宋简体" w:hAnsi="方正仿宋简体" w:eastAsia="方正仿宋简体" w:cs="方正仿宋简体"/>
          <w:sz w:val="32"/>
          <w:szCs w:val="32"/>
          <w:lang/>
        </w:rPr>
      </w:pPr>
      <w:r>
        <w:rPr>
          <w:rFonts w:hint="default" w:ascii="方正仿宋简体" w:hAnsi="方正仿宋简体" w:eastAsia="方正仿宋简体" w:cs="方正仿宋简体"/>
          <w:sz w:val="32"/>
          <w:szCs w:val="32"/>
          <w:lang/>
        </w:rPr>
        <w:t>二、部门/单位收入总体情况</w:t>
      </w:r>
    </w:p>
    <w:p w14:paraId="760EF8E6">
      <w:pPr>
        <w:rPr>
          <w:rFonts w:hint="default" w:ascii="方正仿宋简体" w:hAnsi="方正仿宋简体" w:eastAsia="方正仿宋简体" w:cs="方正仿宋简体"/>
          <w:sz w:val="32"/>
          <w:szCs w:val="32"/>
          <w:lang/>
        </w:rPr>
      </w:pPr>
      <w:r>
        <w:rPr>
          <w:rFonts w:hint="default" w:ascii="方正仿宋简体" w:hAnsi="方正仿宋简体" w:eastAsia="方正仿宋简体" w:cs="方正仿宋简体"/>
          <w:sz w:val="32"/>
          <w:szCs w:val="32"/>
          <w:lang/>
        </w:rPr>
        <w:t>三、部门/单位支出总体情况</w:t>
      </w:r>
    </w:p>
    <w:p w14:paraId="376F98E6">
      <w:pPr>
        <w:rPr>
          <w:rFonts w:hint="default" w:ascii="方正仿宋简体" w:hAnsi="方正仿宋简体" w:eastAsia="方正仿宋简体" w:cs="方正仿宋简体"/>
          <w:sz w:val="32"/>
          <w:szCs w:val="32"/>
          <w:lang/>
        </w:rPr>
      </w:pPr>
      <w:r>
        <w:rPr>
          <w:rFonts w:hint="default" w:ascii="方正仿宋简体" w:hAnsi="方正仿宋简体" w:eastAsia="方正仿宋简体" w:cs="方正仿宋简体"/>
          <w:sz w:val="32"/>
          <w:szCs w:val="32"/>
          <w:lang/>
        </w:rPr>
        <w:t>四、财政拨款收支总体情况</w:t>
      </w:r>
    </w:p>
    <w:p w14:paraId="4F498772">
      <w:pPr>
        <w:rPr>
          <w:rFonts w:hint="default" w:ascii="方正仿宋简体" w:hAnsi="方正仿宋简体" w:eastAsia="方正仿宋简体" w:cs="方正仿宋简体"/>
          <w:sz w:val="32"/>
          <w:szCs w:val="32"/>
          <w:lang/>
        </w:rPr>
      </w:pPr>
      <w:r>
        <w:rPr>
          <w:rFonts w:hint="default" w:ascii="方正仿宋简体" w:hAnsi="方正仿宋简体" w:eastAsia="方正仿宋简体" w:cs="方正仿宋简体"/>
          <w:sz w:val="32"/>
          <w:szCs w:val="32"/>
          <w:lang/>
        </w:rPr>
        <w:t>五、一般公共预算支出总体情况（按功能分类科目）</w:t>
      </w:r>
    </w:p>
    <w:p w14:paraId="52DDFCBA">
      <w:pPr>
        <w:rPr>
          <w:rFonts w:hint="default" w:ascii="方正仿宋简体" w:hAnsi="方正仿宋简体" w:eastAsia="方正仿宋简体" w:cs="方正仿宋简体"/>
          <w:sz w:val="32"/>
          <w:szCs w:val="32"/>
          <w:lang/>
        </w:rPr>
      </w:pPr>
      <w:r>
        <w:rPr>
          <w:rFonts w:hint="default" w:ascii="方正仿宋简体" w:hAnsi="方正仿宋简体" w:eastAsia="方正仿宋简体" w:cs="方正仿宋简体"/>
          <w:sz w:val="32"/>
          <w:szCs w:val="32"/>
          <w:lang/>
        </w:rPr>
        <w:t>六、一般公共预算基本支出总体情况（按经济分类款级科目）</w:t>
      </w:r>
    </w:p>
    <w:p w14:paraId="29353D05">
      <w:pPr>
        <w:rPr>
          <w:rFonts w:hint="default" w:ascii="方正仿宋简体" w:hAnsi="方正仿宋简体" w:eastAsia="方正仿宋简体" w:cs="方正仿宋简体"/>
          <w:sz w:val="32"/>
          <w:szCs w:val="32"/>
          <w:lang/>
        </w:rPr>
      </w:pPr>
      <w:r>
        <w:rPr>
          <w:rFonts w:hint="default" w:ascii="方正仿宋简体" w:hAnsi="方正仿宋简体" w:eastAsia="方正仿宋简体" w:cs="方正仿宋简体"/>
          <w:sz w:val="32"/>
          <w:szCs w:val="32"/>
          <w:lang/>
        </w:rPr>
        <w:t>七、一般公共预算“三公”经费支出总体情况</w:t>
      </w:r>
    </w:p>
    <w:p w14:paraId="7A72AD4C">
      <w:pPr>
        <w:rPr>
          <w:rFonts w:hint="default" w:ascii="方正仿宋简体" w:hAnsi="方正仿宋简体" w:eastAsia="方正仿宋简体" w:cs="方正仿宋简体"/>
          <w:sz w:val="32"/>
          <w:szCs w:val="32"/>
          <w:lang/>
        </w:rPr>
      </w:pPr>
      <w:r>
        <w:rPr>
          <w:rFonts w:hint="default" w:ascii="方正仿宋简体" w:hAnsi="方正仿宋简体" w:eastAsia="方正仿宋简体" w:cs="方正仿宋简体"/>
          <w:sz w:val="32"/>
          <w:szCs w:val="32"/>
          <w:lang/>
        </w:rPr>
        <w:t>八、政府性基金预算支出总体情况</w:t>
      </w:r>
    </w:p>
    <w:p w14:paraId="1C6F3D90">
      <w:pPr>
        <w:rPr>
          <w:rFonts w:hint="default" w:ascii="方正仿宋简体" w:hAnsi="方正仿宋简体" w:eastAsia="方正仿宋简体" w:cs="方正仿宋简体"/>
          <w:sz w:val="32"/>
          <w:szCs w:val="32"/>
          <w:lang/>
        </w:rPr>
      </w:pPr>
      <w:r>
        <w:rPr>
          <w:rFonts w:hint="default" w:ascii="方正仿宋简体" w:hAnsi="方正仿宋简体" w:eastAsia="方正仿宋简体" w:cs="方正仿宋简体"/>
          <w:sz w:val="32"/>
          <w:szCs w:val="32"/>
          <w:lang/>
        </w:rPr>
        <w:t>九、政府性基金“三公”经费支出总体情况</w:t>
      </w:r>
    </w:p>
    <w:p w14:paraId="72998803">
      <w:pPr>
        <w:rPr>
          <w:rFonts w:hint="default" w:ascii="方正仿宋简体" w:hAnsi="方正仿宋简体" w:eastAsia="方正仿宋简体" w:cs="方正仿宋简体"/>
          <w:sz w:val="32"/>
          <w:szCs w:val="32"/>
          <w:lang/>
        </w:rPr>
      </w:pPr>
      <w:r>
        <w:rPr>
          <w:rFonts w:hint="default" w:ascii="方正仿宋简体" w:hAnsi="方正仿宋简体" w:eastAsia="方正仿宋简体" w:cs="方正仿宋简体"/>
          <w:sz w:val="32"/>
          <w:szCs w:val="32"/>
          <w:lang/>
        </w:rPr>
        <w:t>十、其他重要事项情况说明</w:t>
      </w:r>
    </w:p>
    <w:p w14:paraId="0703DEF8">
      <w:pPr>
        <w:wordWrap/>
        <w:snapToGrid/>
        <w:spacing w:line="576" w:lineRule="exact"/>
        <w:textAlignment w:val="auto"/>
        <w:rPr>
          <w:rFonts w:hint="default" w:ascii="方正黑体简体" w:hAnsi="方正黑体简体" w:eastAsia="方正黑体简体" w:cs="方正黑体简体"/>
          <w:b w:val="0"/>
          <w:bCs w:val="0"/>
          <w:sz w:val="32"/>
          <w:szCs w:val="32"/>
          <w:lang w:eastAsia="zh-CN" w:bidi="ar-SA"/>
        </w:rPr>
      </w:pPr>
      <w:r>
        <w:rPr>
          <w:rFonts w:hint="default" w:ascii="方正黑体简体" w:hAnsi="方正黑体简体" w:eastAsia="方正黑体简体" w:cs="方正黑体简体"/>
          <w:b w:val="0"/>
          <w:bCs w:val="0"/>
          <w:sz w:val="32"/>
          <w:szCs w:val="32"/>
          <w:lang w:eastAsia="zh-CN" w:bidi="ar-SA"/>
        </w:rPr>
        <w:t>第四部分名词解释</w:t>
      </w:r>
    </w:p>
    <w:p w14:paraId="3A8D7795">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435EBD02">
      <w:pPr>
        <w:keepNext w:val="0"/>
        <w:keepLines w:val="0"/>
        <w:pageBreakBefore w:val="0"/>
        <w:widowControl w:val="0"/>
        <w:kinsoku/>
        <w:wordWrap/>
        <w:overflowPunct/>
        <w:topLinePunct w:val="0"/>
        <w:bidi w:val="0"/>
        <w:snapToGrid/>
        <w:jc w:val="both"/>
        <w:textAlignment w:val="auto"/>
        <w:rPr>
          <w:rFonts w:hint="default" w:ascii="Times New Roman" w:hAnsi="Times New Roman" w:eastAsia="方正小标宋简体" w:cs="Times New Roman"/>
          <w:sz w:val="32"/>
          <w:szCs w:val="32"/>
          <w:u w:val="none"/>
        </w:rPr>
      </w:pPr>
    </w:p>
    <w:p w14:paraId="74BC94A3">
      <w:pPr>
        <w:jc w:val="center"/>
        <w:rPr>
          <w:rFonts w:hint="default" w:ascii="Times New Roman" w:hAnsi="Times New Roman" w:eastAsia="方正小标宋简体" w:cs="Times New Roman"/>
          <w:sz w:val="44"/>
          <w:szCs w:val="44"/>
          <w:u w:val="none"/>
        </w:rPr>
      </w:pPr>
    </w:p>
    <w:p w14:paraId="44D1C59F">
      <w:pPr>
        <w:jc w:val="center"/>
        <w:rPr>
          <w:rFonts w:hint="default" w:ascii="Times New Roman" w:hAnsi="Times New Roman" w:eastAsia="方正小标宋简体" w:cs="Times New Roman"/>
          <w:sz w:val="44"/>
          <w:szCs w:val="44"/>
          <w:u w:val="none"/>
        </w:rPr>
      </w:pPr>
    </w:p>
    <w:p w14:paraId="3E502A2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sz w:val="44"/>
          <w:szCs w:val="44"/>
          <w:lang/>
        </w:rPr>
      </w:pPr>
      <w:r>
        <w:rPr>
          <w:rFonts w:hint="default" w:ascii="方正小标宋简体" w:hAnsi="方正小标宋简体" w:eastAsia="方正小标宋简体" w:cs="方正小标宋简体"/>
          <w:sz w:val="44"/>
          <w:szCs w:val="44"/>
          <w:lang/>
        </w:rPr>
        <w:t>第一部分</w:t>
      </w:r>
    </w:p>
    <w:p w14:paraId="246D68C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sz w:val="44"/>
          <w:szCs w:val="44"/>
          <w:lang/>
        </w:rPr>
      </w:pPr>
      <w:r>
        <w:rPr>
          <w:rFonts w:hint="default" w:ascii="方正小标宋简体" w:hAnsi="方正小标宋简体" w:eastAsia="方正小标宋简体" w:cs="方正小标宋简体"/>
          <w:sz w:val="44"/>
          <w:szCs w:val="44"/>
          <w:lang w:eastAsia="zh-CN"/>
        </w:rPr>
        <w:t>第二小学</w:t>
      </w:r>
      <w:r>
        <w:rPr>
          <w:rFonts w:hint="default" w:ascii="方正小标宋简体" w:hAnsi="方正小标宋简体" w:eastAsia="方正小标宋简体" w:cs="方正小标宋简体"/>
          <w:sz w:val="44"/>
          <w:szCs w:val="44"/>
          <w:lang/>
        </w:rPr>
        <w:t>概况</w:t>
      </w:r>
    </w:p>
    <w:p w14:paraId="1459F2B0">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59C01397">
      <w:pPr>
        <w:ind w:firstLine="640" w:firstLineChars="200"/>
        <w:rPr>
          <w:rFonts w:hint="default" w:ascii="方正黑体简体" w:hAnsi="方正黑体简体" w:eastAsia="方正黑体简体" w:cs="方正黑体简体"/>
          <w:sz w:val="32"/>
          <w:szCs w:val="32"/>
          <w:lang w:val="en-US" w:eastAsia="zh-CN"/>
        </w:rPr>
      </w:pPr>
      <w:r>
        <w:rPr>
          <w:rFonts w:hint="default" w:ascii="Times New Roman" w:hAnsi="Times New Roman" w:eastAsia="方正黑体_GBK" w:cs="Times New Roman"/>
          <w:sz w:val="32"/>
          <w:szCs w:val="32"/>
          <w:u w:val="none"/>
          <w:lang w:val="en-US" w:eastAsia="zh-CN"/>
        </w:rPr>
        <w:t>一、</w:t>
      </w:r>
      <w:r>
        <w:rPr>
          <w:rFonts w:hint="default" w:ascii="方正黑体简体" w:hAnsi="方正黑体简体" w:eastAsia="方正黑体简体" w:cs="方正黑体简体"/>
          <w:sz w:val="32"/>
          <w:szCs w:val="32"/>
          <w:lang w:val="en-US" w:eastAsia="zh-CN"/>
        </w:rPr>
        <w:t>主要职能</w:t>
      </w:r>
    </w:p>
    <w:p w14:paraId="38BC76E6">
      <w:pPr>
        <w:spacing w:line="576" w:lineRule="exact"/>
        <w:ind w:firstLine="320" w:firstLineChars="100"/>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单位总体情况说明。</w:t>
      </w:r>
    </w:p>
    <w:p w14:paraId="312A36BD">
      <w:pPr>
        <w:spacing w:line="576" w:lineRule="exact"/>
        <w:ind w:firstLine="320" w:firstLineChars="100"/>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组织部门印发的“三定”方案文件，规定的部门（单位）主要职责。</w:t>
      </w:r>
    </w:p>
    <w:p w14:paraId="3B82BAB1">
      <w:pPr>
        <w:spacing w:line="576" w:lineRule="exact"/>
        <w:ind w:firstLine="320" w:firstLineChars="100"/>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rPr>
        <w:t>负责管理学校教育教学及学校安全工作，组织协调学校各科室工作及学校安全工作，起草学校工作总结及下一步计划，拟定学校重要工作安排，编制学校会议重要内容，承办</w:t>
      </w:r>
      <w:r>
        <w:rPr>
          <w:rFonts w:hint="default" w:ascii="Times New Roman" w:hAnsi="Times New Roman" w:eastAsia="方正仿宋简体" w:cs="Times New Roman"/>
          <w:sz w:val="32"/>
          <w:szCs w:val="32"/>
          <w:lang w:eastAsia="zh-CN"/>
        </w:rPr>
        <w:t>上级</w:t>
      </w:r>
      <w:r>
        <w:rPr>
          <w:rFonts w:hint="default" w:ascii="Times New Roman" w:hAnsi="Times New Roman" w:eastAsia="方正仿宋简体" w:cs="Times New Roman"/>
          <w:sz w:val="32"/>
          <w:szCs w:val="32"/>
          <w:lang/>
        </w:rPr>
        <w:t>部门安排的各项活动</w:t>
      </w:r>
      <w:r>
        <w:rPr>
          <w:rFonts w:hint="default" w:ascii="Times New Roman" w:hAnsi="Times New Roman" w:eastAsia="方正仿宋简体" w:cs="Times New Roman"/>
          <w:sz w:val="32"/>
          <w:szCs w:val="32"/>
          <w:lang w:eastAsia="zh-CN"/>
        </w:rPr>
        <w:t>。</w:t>
      </w:r>
    </w:p>
    <w:p w14:paraId="2140DD76">
      <w:pPr>
        <w:keepNext w:val="0"/>
        <w:keepLines w:val="0"/>
        <w:pageBreakBefore w:val="0"/>
        <w:widowControl w:val="0"/>
        <w:kinsoku/>
        <w:wordWrap/>
        <w:overflowPunct/>
        <w:topLinePunct w:val="0"/>
        <w:bidi w:val="0"/>
        <w:snapToGrid/>
        <w:ind w:firstLine="640" w:firstLineChars="200"/>
        <w:textAlignment w:val="auto"/>
        <w:rPr>
          <w:rFonts w:hint="default" w:ascii="方正黑体简体" w:hAnsi="方正黑体简体" w:eastAsia="方正黑体简体" w:cs="方正黑体简体"/>
          <w:sz w:val="32"/>
          <w:szCs w:val="32"/>
          <w:lang/>
        </w:rPr>
      </w:pPr>
      <w:r>
        <w:rPr>
          <w:rFonts w:hint="default" w:ascii="Times New Roman" w:hAnsi="Times New Roman" w:eastAsia="黑体" w:cs="Times New Roman"/>
          <w:sz w:val="32"/>
          <w:szCs w:val="32"/>
          <w:u w:val="none"/>
        </w:rPr>
        <w:t>二</w:t>
      </w:r>
      <w:r>
        <w:rPr>
          <w:rFonts w:hint="default" w:ascii="Times New Roman" w:hAnsi="Times New Roman" w:eastAsia="方正黑体_GBK" w:cs="Times New Roman"/>
          <w:sz w:val="32"/>
          <w:szCs w:val="32"/>
          <w:u w:val="none"/>
          <w:lang w:val="en-US" w:eastAsia="zh-CN"/>
        </w:rPr>
        <w:t>、</w:t>
      </w:r>
      <w:r>
        <w:rPr>
          <w:rFonts w:hint="default" w:ascii="方正黑体简体" w:hAnsi="方正黑体简体" w:eastAsia="方正黑体简体" w:cs="方正黑体简体"/>
          <w:sz w:val="32"/>
          <w:szCs w:val="32"/>
          <w:lang w:val="en-US" w:eastAsia="zh-CN"/>
        </w:rPr>
        <w:t>部门预算单位机构成</w:t>
      </w:r>
    </w:p>
    <w:p w14:paraId="507CC471">
      <w:pPr>
        <w:numPr>
          <w:numId w:val="0"/>
        </w:numPr>
        <w:spacing w:line="576" w:lineRule="exact"/>
        <w:ind w:left="640" w:leftChars="0"/>
        <w:rPr>
          <w:rFonts w:hint="default" w:ascii="方正楷体简体" w:hAnsi="方正楷体简体" w:eastAsia="方正楷体简体" w:cs="方正楷体简体"/>
          <w:sz w:val="32"/>
          <w:szCs w:val="32"/>
          <w:lang/>
        </w:rPr>
      </w:pPr>
      <w:r>
        <w:rPr>
          <w:rFonts w:hint="default" w:ascii="方正楷体简体" w:hAnsi="方正楷体简体" w:eastAsia="方正楷体简体" w:cs="方正楷体简体"/>
          <w:sz w:val="32"/>
          <w:szCs w:val="32"/>
          <w:lang/>
        </w:rPr>
        <w:t>（一）</w:t>
      </w:r>
      <w:r>
        <w:rPr>
          <w:rFonts w:hint="default" w:ascii="方正楷体简体" w:hAnsi="方正楷体简体" w:eastAsia="方正楷体简体" w:cs="方正楷体简体"/>
          <w:sz w:val="32"/>
          <w:szCs w:val="32"/>
          <w:lang/>
        </w:rPr>
        <w:t>学生人数</w:t>
      </w:r>
    </w:p>
    <w:p w14:paraId="5D891551">
      <w:pPr>
        <w:spacing w:line="576" w:lineRule="exact"/>
        <w:ind w:firstLine="320" w:firstLineChars="100"/>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全校在校学生</w:t>
      </w:r>
      <w:r>
        <w:rPr>
          <w:rFonts w:hint="default" w:ascii="Times New Roman" w:hAnsi="Times New Roman" w:eastAsia="方正仿宋简体" w:cs="Times New Roman"/>
          <w:sz w:val="32"/>
          <w:szCs w:val="32"/>
          <w:lang w:val="en-US" w:eastAsia="zh-CN"/>
        </w:rPr>
        <w:t>1704</w:t>
      </w:r>
      <w:r>
        <w:rPr>
          <w:rFonts w:hint="default" w:ascii="Times New Roman" w:hAnsi="Times New Roman" w:eastAsia="方正仿宋简体" w:cs="Times New Roman"/>
          <w:sz w:val="32"/>
          <w:szCs w:val="32"/>
          <w:lang/>
        </w:rPr>
        <w:t>人，其中：享受“三包”助学金</w:t>
      </w:r>
      <w:r>
        <w:rPr>
          <w:rFonts w:hint="default" w:ascii="Times New Roman" w:hAnsi="Times New Roman" w:eastAsia="方正仿宋简体" w:cs="Times New Roman"/>
          <w:sz w:val="32"/>
          <w:szCs w:val="32"/>
          <w:lang w:val="en-US" w:eastAsia="zh-CN"/>
        </w:rPr>
        <w:t>1685</w:t>
      </w:r>
      <w:r>
        <w:rPr>
          <w:rFonts w:hint="default" w:ascii="Times New Roman" w:hAnsi="Times New Roman" w:eastAsia="方正仿宋简体" w:cs="Times New Roman"/>
          <w:sz w:val="32"/>
          <w:szCs w:val="32"/>
          <w:lang/>
        </w:rPr>
        <w:t>人（</w:t>
      </w:r>
      <w:r>
        <w:rPr>
          <w:rFonts w:hint="default" w:ascii="Times New Roman" w:hAnsi="Times New Roman" w:eastAsia="方正仿宋简体" w:cs="Times New Roman"/>
          <w:sz w:val="32"/>
          <w:szCs w:val="32"/>
          <w:lang w:eastAsia="zh-CN"/>
        </w:rPr>
        <w:t>含</w:t>
      </w:r>
      <w:r>
        <w:rPr>
          <w:rFonts w:hint="default" w:ascii="Times New Roman" w:hAnsi="Times New Roman" w:eastAsia="方正仿宋简体" w:cs="Times New Roman"/>
          <w:sz w:val="32"/>
          <w:szCs w:val="32"/>
          <w:lang/>
        </w:rPr>
        <w:t>随班就读学生</w:t>
      </w:r>
      <w:r>
        <w:rPr>
          <w:rFonts w:hint="default" w:ascii="Times New Roman" w:hAnsi="Times New Roman" w:eastAsia="方正仿宋简体" w:cs="Times New Roman"/>
          <w:sz w:val="32"/>
          <w:szCs w:val="32"/>
          <w:lang w:val="en-US" w:eastAsia="zh-CN"/>
        </w:rPr>
        <w:t>29</w:t>
      </w:r>
      <w:r>
        <w:rPr>
          <w:rFonts w:hint="default" w:ascii="Times New Roman" w:hAnsi="Times New Roman" w:eastAsia="方正仿宋简体" w:cs="Times New Roman"/>
          <w:sz w:val="32"/>
          <w:szCs w:val="32"/>
          <w:lang/>
        </w:rPr>
        <w:t>名），非三包</w:t>
      </w:r>
      <w:r>
        <w:rPr>
          <w:rFonts w:hint="default" w:ascii="Times New Roman" w:hAnsi="Times New Roman" w:eastAsia="方正仿宋简体" w:cs="Times New Roman"/>
          <w:sz w:val="32"/>
          <w:szCs w:val="32"/>
          <w:lang w:val="en-US" w:eastAsia="zh-CN"/>
        </w:rPr>
        <w:t>19</w:t>
      </w:r>
      <w:r>
        <w:rPr>
          <w:rFonts w:hint="default" w:ascii="Times New Roman" w:hAnsi="Times New Roman" w:eastAsia="方正仿宋简体" w:cs="Times New Roman"/>
          <w:sz w:val="32"/>
          <w:szCs w:val="32"/>
          <w:lang/>
        </w:rPr>
        <w:t>人。</w:t>
      </w:r>
    </w:p>
    <w:p w14:paraId="6F039E56">
      <w:pPr>
        <w:spacing w:line="576" w:lineRule="exact"/>
        <w:ind w:firstLine="320" w:firstLineChars="100"/>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享受农村义务教育营养改善</w:t>
      </w:r>
      <w:r>
        <w:rPr>
          <w:rFonts w:hint="default" w:ascii="Times New Roman" w:hAnsi="Times New Roman" w:eastAsia="方正仿宋简体" w:cs="Times New Roman"/>
          <w:sz w:val="32"/>
          <w:szCs w:val="32"/>
          <w:lang w:val="en-US" w:eastAsia="zh-CN"/>
        </w:rPr>
        <w:t>1686</w:t>
      </w:r>
      <w:r>
        <w:rPr>
          <w:rFonts w:hint="default" w:ascii="Times New Roman" w:hAnsi="Times New Roman" w:eastAsia="方正仿宋简体" w:cs="Times New Roman"/>
          <w:sz w:val="32"/>
          <w:szCs w:val="32"/>
          <w:lang/>
        </w:rPr>
        <w:t>人，其中：</w:t>
      </w:r>
      <w:r>
        <w:rPr>
          <w:rFonts w:hint="default" w:ascii="Times New Roman" w:hAnsi="Times New Roman" w:eastAsia="方正仿宋简体" w:cs="Times New Roman"/>
          <w:sz w:val="32"/>
          <w:szCs w:val="32"/>
          <w:lang w:val="en-US" w:eastAsia="zh-CN"/>
        </w:rPr>
        <w:t>地方</w:t>
      </w:r>
      <w:r>
        <w:rPr>
          <w:rFonts w:hint="default" w:ascii="Times New Roman" w:hAnsi="Times New Roman" w:eastAsia="方正仿宋简体" w:cs="Times New Roman"/>
          <w:sz w:val="32"/>
          <w:szCs w:val="32"/>
          <w:lang/>
        </w:rPr>
        <w:t>试点</w:t>
      </w:r>
      <w:r>
        <w:rPr>
          <w:rFonts w:hint="default" w:ascii="Times New Roman" w:hAnsi="Times New Roman" w:eastAsia="方正仿宋简体" w:cs="Times New Roman"/>
          <w:sz w:val="32"/>
          <w:szCs w:val="32"/>
          <w:lang w:val="en-US" w:eastAsia="zh-CN"/>
        </w:rPr>
        <w:t>1686</w:t>
      </w:r>
      <w:r>
        <w:rPr>
          <w:rFonts w:hint="default" w:ascii="Times New Roman" w:hAnsi="Times New Roman" w:eastAsia="方正仿宋简体" w:cs="Times New Roman"/>
          <w:sz w:val="32"/>
          <w:szCs w:val="32"/>
          <w:lang/>
        </w:rPr>
        <w:t>人。</w:t>
      </w:r>
    </w:p>
    <w:p w14:paraId="78DE483E">
      <w:pPr>
        <w:ind w:firstLine="640" w:firstLineChars="200"/>
        <w:rPr>
          <w:rFonts w:hint="default" w:ascii="Times New Roman" w:hAnsi="Times New Roman" w:eastAsia="方正楷体_GBK" w:cs="Times New Roman"/>
          <w:sz w:val="32"/>
          <w:szCs w:val="32"/>
          <w:u w:val="none"/>
        </w:rPr>
      </w:pPr>
      <w:r>
        <w:rPr>
          <w:rFonts w:hint="default" w:ascii="方正楷体简体" w:hAnsi="方正楷体简体" w:eastAsia="方正楷体简体" w:cs="方正楷体简体"/>
          <w:sz w:val="32"/>
          <w:szCs w:val="32"/>
          <w:lang/>
        </w:rPr>
        <w:t>（二）</w:t>
      </w:r>
      <w:r>
        <w:rPr>
          <w:rFonts w:hint="default" w:ascii="方正楷体简体" w:hAnsi="方正楷体简体" w:eastAsia="方正楷体简体" w:cs="方正楷体简体"/>
          <w:sz w:val="32"/>
          <w:szCs w:val="32"/>
          <w:lang/>
        </w:rPr>
        <w:t>教职工人数</w:t>
      </w:r>
    </w:p>
    <w:p w14:paraId="7A3FA313">
      <w:pPr>
        <w:spacing w:line="576" w:lineRule="exact"/>
        <w:ind w:firstLine="320" w:firstLineChars="100"/>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全校教职工</w:t>
      </w:r>
      <w:r>
        <w:rPr>
          <w:rFonts w:hint="default" w:ascii="Times New Roman" w:hAnsi="Times New Roman" w:eastAsia="方正仿宋简体" w:cs="Times New Roman"/>
          <w:sz w:val="32"/>
          <w:szCs w:val="32"/>
          <w:lang w:val="en-US" w:eastAsia="zh-CN"/>
        </w:rPr>
        <w:t>120</w:t>
      </w:r>
      <w:r>
        <w:rPr>
          <w:rFonts w:hint="default" w:ascii="Times New Roman" w:hAnsi="Times New Roman" w:eastAsia="方正仿宋简体" w:cs="Times New Roman"/>
          <w:sz w:val="32"/>
          <w:szCs w:val="32"/>
          <w:lang/>
        </w:rPr>
        <w:t>人</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rPr>
        <w:t>我校是</w:t>
      </w:r>
      <w:r>
        <w:rPr>
          <w:rFonts w:hint="default" w:ascii="Times New Roman" w:hAnsi="Times New Roman" w:eastAsia="方正仿宋简体" w:cs="Times New Roman"/>
          <w:sz w:val="32"/>
          <w:szCs w:val="32"/>
          <w:lang w:val="en-US" w:eastAsia="zh-CN"/>
        </w:rPr>
        <w:t>由</w:t>
      </w:r>
      <w:r>
        <w:rPr>
          <w:rFonts w:hint="default" w:ascii="Times New Roman" w:hAnsi="Times New Roman" w:eastAsia="方正仿宋简体" w:cs="Times New Roman"/>
          <w:sz w:val="32"/>
          <w:szCs w:val="32"/>
          <w:lang/>
        </w:rPr>
        <w:t>校安办、电教室、后勤办、作风办、教研室、师资科、财务室等科室构成。</w:t>
      </w:r>
    </w:p>
    <w:p w14:paraId="5A2D48F8">
      <w:pPr>
        <w:keepNext w:val="0"/>
        <w:keepLines w:val="0"/>
        <w:pageBreakBefore w:val="0"/>
        <w:widowControl w:val="0"/>
        <w:kinsoku/>
        <w:wordWrap/>
        <w:overflowPunct/>
        <w:topLinePunct w:val="0"/>
        <w:bidi w:val="0"/>
        <w:snapToGrid/>
        <w:jc w:val="both"/>
        <w:textAlignment w:val="auto"/>
        <w:rPr>
          <w:rFonts w:hint="default" w:ascii="Times New Roman" w:hAnsi="Times New Roman" w:eastAsia="方正小标宋简体" w:cs="Times New Roman"/>
          <w:sz w:val="32"/>
          <w:szCs w:val="32"/>
          <w:u w:val="none"/>
        </w:rPr>
      </w:pPr>
    </w:p>
    <w:p w14:paraId="26ECA8AF">
      <w:pPr>
        <w:rPr>
          <w:rFonts w:hint="default" w:ascii="方正小标宋简体" w:hAnsi="方正小标宋简体" w:eastAsia="方正小标宋简体" w:cs="方正小标宋简体"/>
          <w:sz w:val="44"/>
          <w:szCs w:val="44"/>
          <w:lang/>
        </w:rPr>
      </w:pPr>
      <w:r>
        <w:rPr>
          <w:rFonts w:hint="default" w:ascii="方正小标宋简体" w:hAnsi="方正小标宋简体" w:eastAsia="方正小标宋简体" w:cs="方正小标宋简体"/>
          <w:sz w:val="44"/>
          <w:szCs w:val="44"/>
          <w:lang/>
        </w:rPr>
        <w:br w:type="page"/>
      </w:r>
    </w:p>
    <w:p w14:paraId="658FFC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sz w:val="44"/>
          <w:szCs w:val="44"/>
          <w:lang/>
        </w:rPr>
      </w:pPr>
      <w:r>
        <w:rPr>
          <w:rFonts w:hint="default" w:ascii="方正小标宋简体" w:hAnsi="方正小标宋简体" w:eastAsia="方正小标宋简体" w:cs="方正小标宋简体"/>
          <w:sz w:val="44"/>
          <w:szCs w:val="44"/>
          <w:lang/>
        </w:rPr>
        <w:t>第二部分</w:t>
      </w:r>
    </w:p>
    <w:p w14:paraId="5FE4326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sz w:val="44"/>
          <w:szCs w:val="44"/>
          <w:lang/>
        </w:rPr>
      </w:pPr>
      <w:r>
        <w:rPr>
          <w:rFonts w:hint="default" w:ascii="方正小标宋简体" w:hAnsi="方正小标宋简体" w:eastAsia="方正小标宋简体" w:cs="方正小标宋简体"/>
          <w:sz w:val="44"/>
          <w:szCs w:val="44"/>
          <w:lang w:eastAsia="zh-CN"/>
        </w:rPr>
        <w:t>第二小学2026</w:t>
      </w:r>
      <w:r>
        <w:rPr>
          <w:rFonts w:hint="default" w:ascii="方正小标宋简体" w:hAnsi="方正小标宋简体" w:eastAsia="方正小标宋简体" w:cs="方正小标宋简体"/>
          <w:sz w:val="44"/>
          <w:szCs w:val="44"/>
          <w:lang/>
        </w:rPr>
        <w:t>年度预算明细表</w:t>
      </w:r>
    </w:p>
    <w:p w14:paraId="506D7E6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z w:val="44"/>
          <w:szCs w:val="44"/>
          <w:u w:val="none"/>
        </w:rPr>
      </w:pPr>
      <w:r>
        <w:rPr>
          <w:rFonts w:hint="default" w:ascii="方正小标宋简体" w:hAnsi="方正小标宋简体" w:eastAsia="方正小标宋简体" w:cs="方正小标宋简体"/>
          <w:sz w:val="44"/>
          <w:szCs w:val="44"/>
          <w:lang/>
        </w:rPr>
        <w:t>（表格详见附件）</w:t>
      </w:r>
    </w:p>
    <w:p w14:paraId="65C4E847">
      <w:pPr>
        <w:jc w:val="center"/>
        <w:rPr>
          <w:rFonts w:hint="default" w:ascii="Times New Roman" w:hAnsi="Times New Roman" w:eastAsia="方正小标宋简体" w:cs="Times New Roman"/>
          <w:sz w:val="44"/>
          <w:szCs w:val="44"/>
          <w:u w:val="none"/>
        </w:rPr>
      </w:pPr>
    </w:p>
    <w:p w14:paraId="68D4AEB7">
      <w:pPr>
        <w:spacing w:line="576" w:lineRule="exact"/>
        <w:ind w:firstLine="320" w:firstLineChars="1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部门整体预算表应包括机关和所有二三级单位的汇总预算；2.部门机关的预算应单独公开；3.部门所属二、三级单位的预算也应单独公开）</w:t>
      </w:r>
    </w:p>
    <w:p w14:paraId="1E2FC9FA">
      <w:pPr>
        <w:spacing w:line="576" w:lineRule="exact"/>
        <w:ind w:firstLine="321" w:firstLineChars="100"/>
        <w:rPr>
          <w:rFonts w:hint="default" w:ascii="Times New Roman" w:hAnsi="Times New Roman" w:eastAsia="方正仿宋_GBK" w:cs="Times New Roman"/>
          <w:b/>
          <w:bCs/>
          <w:sz w:val="32"/>
          <w:szCs w:val="32"/>
          <w:u w:val="none"/>
        </w:rPr>
      </w:pPr>
    </w:p>
    <w:p w14:paraId="21DDF91B">
      <w:pPr>
        <w:widowControl w:val="0"/>
        <w:numPr>
          <w:ilvl w:val="0"/>
          <w:numId w:val="0"/>
        </w:numPr>
        <w:jc w:val="both"/>
        <w:rPr>
          <w:rFonts w:hint="default" w:ascii="Times New Roman" w:hAnsi="Times New Roman" w:eastAsia="方正仿宋_GBK" w:cs="Times New Roman"/>
          <w:b/>
          <w:bCs/>
          <w:sz w:val="32"/>
          <w:szCs w:val="32"/>
          <w:u w:val="none"/>
        </w:rPr>
      </w:pPr>
    </w:p>
    <w:p w14:paraId="54867593">
      <w:pPr>
        <w:rPr>
          <w:rFonts w:hint="default" w:ascii="方正小标宋简体" w:hAnsi="方正小标宋简体" w:eastAsia="方正小标宋简体" w:cs="方正小标宋简体"/>
          <w:sz w:val="44"/>
          <w:szCs w:val="44"/>
          <w:lang/>
        </w:rPr>
      </w:pPr>
      <w:r>
        <w:rPr>
          <w:rFonts w:hint="default" w:ascii="方正小标宋简体" w:hAnsi="方正小标宋简体" w:eastAsia="方正小标宋简体" w:cs="方正小标宋简体"/>
          <w:sz w:val="44"/>
          <w:szCs w:val="44"/>
          <w:lang/>
        </w:rPr>
        <w:br w:type="page"/>
      </w:r>
    </w:p>
    <w:p w14:paraId="32B5D4F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sz w:val="44"/>
          <w:szCs w:val="44"/>
          <w:lang/>
        </w:rPr>
      </w:pPr>
      <w:r>
        <w:rPr>
          <w:rFonts w:hint="default" w:ascii="方正小标宋简体" w:hAnsi="方正小标宋简体" w:eastAsia="方正小标宋简体" w:cs="方正小标宋简体"/>
          <w:sz w:val="44"/>
          <w:szCs w:val="44"/>
          <w:lang/>
        </w:rPr>
        <w:t>第三部分</w:t>
      </w:r>
    </w:p>
    <w:p w14:paraId="18FE628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sz w:val="44"/>
          <w:szCs w:val="44"/>
          <w:lang/>
        </w:rPr>
      </w:pPr>
      <w:r>
        <w:rPr>
          <w:rFonts w:hint="eastAsia" w:ascii="方正小标宋简体" w:hAnsi="方正小标宋简体" w:eastAsia="方正小标宋简体" w:cs="方正小标宋简体"/>
          <w:sz w:val="44"/>
          <w:szCs w:val="44"/>
          <w:lang w:val="en-US" w:eastAsia="zh-CN"/>
        </w:rPr>
        <w:t xml:space="preserve">    </w:t>
      </w:r>
      <w:r>
        <w:rPr>
          <w:rFonts w:hint="default" w:ascii="方正小标宋简体" w:hAnsi="方正小标宋简体" w:eastAsia="方正小标宋简体" w:cs="方正小标宋简体"/>
          <w:sz w:val="44"/>
          <w:szCs w:val="44"/>
          <w:lang w:eastAsia="zh-CN"/>
        </w:rPr>
        <w:t>第二小学2026</w:t>
      </w:r>
      <w:r>
        <w:rPr>
          <w:rFonts w:hint="default" w:ascii="方正小标宋简体" w:hAnsi="方正小标宋简体" w:eastAsia="方正小标宋简体" w:cs="方正小标宋简体"/>
          <w:sz w:val="44"/>
          <w:szCs w:val="44"/>
          <w:lang/>
        </w:rPr>
        <w:t>年度部门（单位）预算数据分析</w:t>
      </w:r>
    </w:p>
    <w:p w14:paraId="72176B19">
      <w:pPr>
        <w:keepNext w:val="0"/>
        <w:keepLines w:val="0"/>
        <w:pageBreakBefore w:val="0"/>
        <w:widowControl w:val="0"/>
        <w:kinsoku/>
        <w:wordWrap/>
        <w:overflowPunct/>
        <w:topLinePunct w:val="0"/>
        <w:bidi w:val="0"/>
        <w:snapToGrid/>
        <w:ind w:firstLine="640" w:firstLineChars="200"/>
        <w:jc w:val="center"/>
        <w:textAlignment w:val="auto"/>
        <w:rPr>
          <w:rFonts w:hint="default" w:ascii="Times New Roman" w:hAnsi="Times New Roman" w:eastAsia="黑体" w:cs="Times New Roman"/>
          <w:sz w:val="32"/>
          <w:szCs w:val="32"/>
          <w:u w:val="none"/>
        </w:rPr>
      </w:pPr>
    </w:p>
    <w:p w14:paraId="0774A0E9">
      <w:pPr>
        <w:ind w:firstLine="640" w:firstLineChars="200"/>
        <w:rPr>
          <w:rFonts w:hint="default" w:ascii="Times New Roman" w:hAnsi="Times New Roman" w:eastAsia="方正黑体_GBK" w:cs="Times New Roman"/>
          <w:sz w:val="32"/>
          <w:szCs w:val="32"/>
          <w:u w:val="none"/>
          <w:lang w:val="en-US" w:eastAsia="zh-CN"/>
        </w:rPr>
      </w:pPr>
      <w:r>
        <w:rPr>
          <w:rFonts w:hint="default" w:ascii="Times New Roman" w:hAnsi="Times New Roman" w:eastAsia="方正黑体_GBK" w:cs="Times New Roman"/>
          <w:sz w:val="32"/>
          <w:szCs w:val="32"/>
          <w:u w:val="none"/>
          <w:lang w:val="en-US" w:eastAsia="zh-CN"/>
        </w:rPr>
        <w:t>一、</w:t>
      </w:r>
      <w:r>
        <w:rPr>
          <w:rFonts w:hint="default" w:ascii="方正黑体简体" w:hAnsi="方正黑体简体" w:eastAsia="方正黑体简体" w:cs="方正黑体简体"/>
          <w:sz w:val="32"/>
          <w:szCs w:val="32"/>
          <w:lang w:val="en-US" w:eastAsia="zh-CN"/>
        </w:rPr>
        <w:t>部门（单位）收支总体情况</w:t>
      </w:r>
    </w:p>
    <w:p w14:paraId="79D4C5D3">
      <w:pPr>
        <w:spacing w:line="576" w:lineRule="exact"/>
        <w:ind w:firstLine="320" w:firstLineChars="1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收支总预算5054.40万元。收入包括：一般公共预算拨款收入5004.68万元，政府性基金拨款收入0万元、国资预算拨款收入0万元、专户资金收入0万元、事业收入0万元、事业单位经营收入0万元、其他收入0万元、使用非财政拨款结余0万元、上年结转49.72万元；支出包括：一般公共服务支出0万元、外交支出0万元、教育支出4171.07万元、科学技术支出0万元、文化旅游体育与传媒支出0万元、社会保障和就业支出419.80万元、卫生健康支出257.75万元、住房保障支出205.78万元等。</w:t>
      </w:r>
    </w:p>
    <w:p w14:paraId="625DF31A">
      <w:pPr>
        <w:ind w:firstLine="640" w:firstLineChars="200"/>
        <w:rPr>
          <w:rFonts w:hint="default" w:ascii="Times New Roman" w:hAnsi="Times New Roman" w:eastAsia="方正黑体_GBK" w:cs="Times New Roman"/>
          <w:sz w:val="32"/>
          <w:szCs w:val="32"/>
          <w:u w:val="none"/>
          <w:lang w:val="en-US" w:eastAsia="zh-CN"/>
        </w:rPr>
      </w:pPr>
      <w:r>
        <w:rPr>
          <w:rFonts w:hint="default" w:ascii="方正黑体简体" w:hAnsi="方正黑体简体" w:eastAsia="方正黑体简体" w:cs="方正黑体简体"/>
          <w:sz w:val="32"/>
          <w:szCs w:val="32"/>
          <w:lang w:val="en-US" w:eastAsia="zh-CN"/>
        </w:rPr>
        <w:t>二、部门（单位）收入总体情况</w:t>
      </w:r>
    </w:p>
    <w:p w14:paraId="4DDC4FCA">
      <w:pPr>
        <w:spacing w:line="576" w:lineRule="exact"/>
        <w:ind w:firstLine="320" w:firstLineChars="1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收入预算总量5054.40万元，其中：上年结转49.72万元，占0.98%；2026年一般公共预算拨款收入5004.68万元，占99.02%；2026年政府性基金预算拨款收入0万元，占0%；2026年国有资本经营预算拨款收入0万元，占0%。</w:t>
      </w:r>
    </w:p>
    <w:p w14:paraId="566EF99D">
      <w:pPr>
        <w:ind w:firstLine="640" w:firstLineChars="200"/>
        <w:rPr>
          <w:rFonts w:hint="default" w:ascii="方正黑体简体" w:hAnsi="方正黑体简体" w:eastAsia="方正黑体简体" w:cs="方正黑体简体"/>
          <w:sz w:val="32"/>
          <w:szCs w:val="32"/>
          <w:lang w:val="en-US" w:eastAsia="zh-CN"/>
        </w:rPr>
      </w:pPr>
      <w:r>
        <w:rPr>
          <w:rFonts w:hint="default" w:ascii="方正黑体简体" w:hAnsi="方正黑体简体" w:eastAsia="方正黑体简体" w:cs="方正黑体简体"/>
          <w:sz w:val="32"/>
          <w:szCs w:val="32"/>
          <w:lang w:val="en-US" w:eastAsia="zh-CN"/>
        </w:rPr>
        <w:t>三、部门（单位）支出总体情况</w:t>
      </w:r>
    </w:p>
    <w:p w14:paraId="6C7DBF57">
      <w:pPr>
        <w:spacing w:line="576"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支出预算总量5054.40万元，其中：基本支出5054.40万元，占100%，无项目支出、事业单位经营支出、上缴上级支出及对附属单位补助支出。基本支出中，工资福利支出3694.30万元，对个人和家庭补助1026.14万元，公用经费333.96万元。</w:t>
      </w:r>
    </w:p>
    <w:p w14:paraId="73619897">
      <w:pPr>
        <w:ind w:firstLine="640" w:firstLineChars="200"/>
        <w:rPr>
          <w:rFonts w:hint="default" w:ascii="方正黑体简体" w:hAnsi="方正黑体简体" w:eastAsia="方正黑体简体" w:cs="方正黑体简体"/>
          <w:sz w:val="32"/>
          <w:szCs w:val="32"/>
          <w:lang w:val="en-US" w:eastAsia="zh-CN"/>
        </w:rPr>
      </w:pPr>
      <w:r>
        <w:rPr>
          <w:rFonts w:hint="default" w:ascii="方正黑体简体" w:hAnsi="方正黑体简体" w:eastAsia="方正黑体简体" w:cs="方正黑体简体"/>
          <w:sz w:val="32"/>
          <w:szCs w:val="32"/>
          <w:lang w:val="en-US" w:eastAsia="zh-CN"/>
        </w:rPr>
        <w:t>四、财政拨款收支总体情况</w:t>
      </w:r>
    </w:p>
    <w:p w14:paraId="4C8C5766">
      <w:pPr>
        <w:spacing w:line="576"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财政拨款收支总预算5054.40万元，收入包括：一般公共预算当年拨款收入5004.68万元、政府性基金0万元、国有资本经营预算0万元、上年结转49.72万元；支出包括：一般公共服务支出0万元、外交支出0万元、教育支出4171.07万元、科学技术支出0万元、文化旅游体育与传媒支出0万元、社会保障和就业支出419.80万元、卫生健康支出257.75万元、住房保障支出205.78万元。</w:t>
      </w:r>
    </w:p>
    <w:p w14:paraId="4D296CEC">
      <w:pPr>
        <w:ind w:firstLine="640" w:firstLineChars="200"/>
        <w:rPr>
          <w:rFonts w:hint="default" w:ascii="方正黑体简体" w:hAnsi="方正黑体简体" w:eastAsia="方正黑体简体" w:cs="方正黑体简体"/>
          <w:sz w:val="32"/>
          <w:szCs w:val="32"/>
          <w:lang w:val="en-US" w:eastAsia="zh-CN"/>
        </w:rPr>
      </w:pPr>
      <w:r>
        <w:rPr>
          <w:rFonts w:hint="default" w:ascii="方正黑体简体" w:hAnsi="方正黑体简体" w:eastAsia="方正黑体简体" w:cs="方正黑体简体"/>
          <w:sz w:val="32"/>
          <w:szCs w:val="32"/>
          <w:lang w:val="en-US" w:eastAsia="zh-CN"/>
        </w:rPr>
        <w:t>五、一般公共预算支出总体情况</w:t>
      </w:r>
    </w:p>
    <w:p w14:paraId="49446A36">
      <w:pPr>
        <w:spacing w:line="576" w:lineRule="exact"/>
        <w:ind w:firstLine="640" w:firstLineChars="200"/>
        <w:rPr>
          <w:rFonts w:hint="default" w:ascii="方正楷体简体" w:hAnsi="方正楷体简体" w:eastAsia="方正楷体简体" w:cs="方正楷体简体"/>
          <w:sz w:val="32"/>
          <w:szCs w:val="32"/>
          <w:lang/>
        </w:rPr>
      </w:pPr>
      <w:r>
        <w:rPr>
          <w:rFonts w:hint="default" w:ascii="方正楷体简体" w:hAnsi="方正楷体简体" w:eastAsia="方正楷体简体" w:cs="方正楷体简体"/>
          <w:sz w:val="32"/>
          <w:szCs w:val="32"/>
          <w:lang/>
        </w:rPr>
        <w:t>（一）一般公共预算当年拨款规模变化情况。</w:t>
      </w:r>
    </w:p>
    <w:p w14:paraId="00378493">
      <w:pPr>
        <w:spacing w:line="576"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一般公共预算当年拨款5004.68万元。</w:t>
      </w:r>
    </w:p>
    <w:p w14:paraId="2AA49642">
      <w:pPr>
        <w:spacing w:line="576" w:lineRule="exact"/>
        <w:ind w:firstLine="640" w:firstLineChars="200"/>
        <w:rPr>
          <w:rFonts w:hint="default" w:ascii="方正楷体简体" w:hAnsi="方正楷体简体" w:eastAsia="方正楷体简体" w:cs="方正楷体简体"/>
          <w:sz w:val="32"/>
          <w:szCs w:val="32"/>
          <w:lang/>
        </w:rPr>
      </w:pPr>
      <w:r>
        <w:rPr>
          <w:rFonts w:hint="default" w:ascii="方正楷体简体" w:hAnsi="方正楷体简体" w:eastAsia="方正楷体简体" w:cs="方正楷体简体"/>
          <w:sz w:val="32"/>
          <w:szCs w:val="32"/>
          <w:lang/>
        </w:rPr>
        <w:t>（二）一般公共预算当年拨款结构情况。</w:t>
      </w:r>
    </w:p>
    <w:p w14:paraId="27632A64">
      <w:pPr>
        <w:spacing w:line="576"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一般公共预算当年拨款5004.68万元，主要用于以下方面：一般公共服务支出0万元，占0%；教育支出4171.07万元，占83.34%；科学技术支出0万元，占0%；社会保障和就业支出419.80万元，占8.39%；卫生健康支出257.75万元，占5.15%；住房保障支出205.78万元，占4.11%。其中，教育支出中普通教育（小学教育）4171.07万元；社会保障和就业支出中行政事业单位养老支出（机关事业单位基本养老保险缴费支出407.70万元）、就业补助（公益性岗位补贴12.10万元）419.80万元；卫生健康支出中行政事业单位医疗（事业单位医疗221.69万元、其他行政事业单位医疗支出36.06万元）257.75万元；住房保障支出中住房改革支出（住房公积金）205.78万元。</w:t>
      </w:r>
    </w:p>
    <w:p w14:paraId="1D1631DA">
      <w:pPr>
        <w:ind w:firstLine="640" w:firstLineChars="200"/>
        <w:rPr>
          <w:rFonts w:hint="default" w:ascii="方正黑体简体" w:hAnsi="方正黑体简体" w:eastAsia="方正黑体简体" w:cs="方正黑体简体"/>
          <w:sz w:val="32"/>
          <w:szCs w:val="32"/>
          <w:lang w:val="en-US" w:eastAsia="zh-CN"/>
        </w:rPr>
      </w:pPr>
      <w:r>
        <w:rPr>
          <w:rFonts w:hint="default" w:ascii="方正黑体简体" w:hAnsi="方正黑体简体" w:eastAsia="方正黑体简体" w:cs="方正黑体简体"/>
          <w:sz w:val="32"/>
          <w:szCs w:val="32"/>
          <w:lang w:val="en-US" w:eastAsia="zh-CN"/>
        </w:rPr>
        <w:t>六、一般公共预算基本支出总体情况</w:t>
      </w:r>
    </w:p>
    <w:p w14:paraId="6F597B13">
      <w:pPr>
        <w:pStyle w:val="8"/>
        <w:spacing w:before="0" w:beforeLines="0" w:beforeAutospacing="0" w:after="0" w:afterLines="0" w:afterAutospacing="0" w:line="576" w:lineRule="exact"/>
        <w:ind w:firstLine="640" w:firstLineChars="200"/>
        <w:rPr>
          <w:rFonts w:hint="default" w:ascii="Times New Roman" w:hAnsi="Times New Roman" w:eastAsia="方正仿宋简体" w:cs="Times New Roman"/>
          <w:kern w:val="2"/>
          <w:sz w:val="32"/>
          <w:szCs w:val="32"/>
          <w:lang w:val="en-US" w:eastAsia="zh-CN"/>
        </w:rPr>
      </w:pPr>
      <w:r>
        <w:rPr>
          <w:rFonts w:hint="default" w:ascii="Times New Roman" w:hAnsi="Times New Roman" w:eastAsia="方正仿宋简体" w:cs="Times New Roman"/>
          <w:kern w:val="2"/>
          <w:sz w:val="32"/>
          <w:szCs w:val="32"/>
          <w:lang w:val="en-US" w:eastAsia="zh-CN"/>
        </w:rPr>
        <w:t>2026年一般公共预算基本支出5054.40万元。其中：人员经费4720.44万元（工资福利支出3694.30万元+对个人和家庭的补助1026.14万元），主要包括：工资性支出（基本工资446.29万元、津贴补贴1943.34万元、奖金181.90万元）、机关事业单位基本养老保险缴费407.70万元、城镇职工基本医疗保险缴费221.69万元、其他社会保险缴费14.00万元、其他工资福利支出237.54万元、住房公积金205.78万元、医疗费36.06万元、对个人和家庭的补助（助学金1011.64万元、生活补助12.10万元、其他对个人和家庭的补助2.40万元）等。</w:t>
      </w:r>
    </w:p>
    <w:p w14:paraId="2E695952">
      <w:pPr>
        <w:pStyle w:val="8"/>
        <w:spacing w:before="0" w:beforeLines="0" w:beforeAutospacing="0" w:after="0" w:afterLines="0" w:afterAutospacing="0" w:line="576" w:lineRule="exact"/>
        <w:ind w:firstLine="640" w:firstLineChars="200"/>
        <w:rPr>
          <w:rFonts w:hint="default" w:ascii="Times New Roman" w:hAnsi="Times New Roman" w:eastAsia="方正仿宋简体" w:cs="Times New Roman"/>
          <w:kern w:val="2"/>
          <w:sz w:val="32"/>
          <w:szCs w:val="32"/>
          <w:lang w:val="en-US" w:eastAsia="zh-CN"/>
        </w:rPr>
      </w:pPr>
      <w:r>
        <w:rPr>
          <w:rFonts w:hint="default" w:ascii="Times New Roman" w:hAnsi="Times New Roman" w:eastAsia="方正仿宋简体" w:cs="Times New Roman"/>
          <w:kern w:val="2"/>
          <w:sz w:val="32"/>
          <w:szCs w:val="32"/>
          <w:lang w:val="en-US" w:eastAsia="zh-CN"/>
        </w:rPr>
        <w:t>公用经费333.96万元，主要包括：商品和服务支出（办公费103.32万元、电费33.00万元、差旅费1.00万元、维修（护）费10.00万元、培训费1.50万元、专用材料费0.60万元、劳务费32.42万元、工会经费49.43万元、公务用车运行维护费5.00万元、其他交通费用1.79万元、其他商品和服务支出95.90万元）等。</w:t>
      </w:r>
    </w:p>
    <w:p w14:paraId="53C936D4">
      <w:pPr>
        <w:pStyle w:val="8"/>
        <w:spacing w:before="0" w:beforeLines="0" w:beforeAutospacing="0" w:after="0" w:afterLines="0" w:afterAutospacing="0" w:line="576" w:lineRule="exact"/>
        <w:ind w:firstLine="640" w:firstLineChars="200"/>
        <w:rPr>
          <w:rFonts w:hint="default" w:ascii="方正黑体简体" w:hAnsi="方正黑体简体" w:eastAsia="方正黑体简体" w:cs="方正黑体简体"/>
          <w:sz w:val="32"/>
          <w:szCs w:val="32"/>
          <w:lang w:val="en-US" w:eastAsia="zh-CN"/>
        </w:rPr>
      </w:pPr>
      <w:r>
        <w:rPr>
          <w:rFonts w:hint="default" w:ascii="Times New Roman" w:hAnsi="Times New Roman" w:eastAsia="方正仿宋简体" w:cs="Times New Roman"/>
          <w:kern w:val="2"/>
          <w:sz w:val="32"/>
          <w:szCs w:val="32"/>
          <w:lang w:val="en-US" w:eastAsia="zh-CN"/>
        </w:rPr>
        <w:t>（教育部门根据预算安排情况填列本部门涉及的免费教育经费、生均公用经费、其他商品和服务支出的具体科目。）</w:t>
      </w:r>
      <w:r>
        <w:rPr>
          <w:rFonts w:hint="default" w:ascii="Times New Roman" w:hAnsi="Times New Roman" w:eastAsia="方正仿宋_GBK" w:cs="Times New Roman"/>
          <w:sz w:val="32"/>
          <w:szCs w:val="32"/>
          <w:u w:val="none"/>
          <w:lang w:val="en-US" w:eastAsia="zh-CN"/>
        </w:rPr>
        <w:t xml:space="preserve"> </w:t>
      </w:r>
      <w:r>
        <w:rPr>
          <w:rFonts w:hint="default" w:ascii="Times New Roman" w:hAnsi="Times New Roman" w:eastAsia="仿宋" w:cs="Times New Roman"/>
          <w:sz w:val="32"/>
          <w:szCs w:val="32"/>
          <w:u w:val="none"/>
          <w:lang w:val="en-US" w:eastAsia="zh-CN"/>
        </w:rPr>
        <w:t xml:space="preserve">         </w:t>
      </w:r>
      <w:r>
        <w:rPr>
          <w:rFonts w:hint="default" w:ascii="方正黑体简体" w:hAnsi="方正黑体简体" w:eastAsia="方正黑体简体" w:cs="方正黑体简体"/>
          <w:sz w:val="32"/>
          <w:szCs w:val="32"/>
          <w:lang w:val="en-US" w:eastAsia="zh-CN"/>
        </w:rPr>
        <w:t>七、一般公共预算“三公”经费预算总体情况</w:t>
      </w:r>
    </w:p>
    <w:p w14:paraId="7CAD10BF">
      <w:pPr>
        <w:pStyle w:val="8"/>
        <w:spacing w:before="0" w:beforeLines="0" w:beforeAutospacing="0" w:after="0" w:afterLines="0" w:afterAutospacing="0" w:line="576" w:lineRule="exact"/>
        <w:ind w:firstLine="640" w:firstLineChars="200"/>
        <w:rPr>
          <w:rFonts w:hint="default" w:ascii="Times New Roman" w:hAnsi="Times New Roman" w:eastAsia="方正仿宋简体" w:cs="Times New Roman"/>
          <w:kern w:val="2"/>
          <w:sz w:val="32"/>
          <w:szCs w:val="32"/>
          <w:lang w:val="en-US" w:eastAsia="zh-CN"/>
        </w:rPr>
      </w:pPr>
      <w:r>
        <w:rPr>
          <w:rFonts w:hint="default" w:ascii="Times New Roman" w:hAnsi="Times New Roman" w:eastAsia="方正仿宋简体" w:cs="Times New Roman"/>
          <w:kern w:val="2"/>
          <w:sz w:val="32"/>
          <w:szCs w:val="32"/>
          <w:lang w:val="en-US" w:eastAsia="zh-CN"/>
        </w:rPr>
        <w:t>2026年“三公”经费预算数为5.00万元，其中：因公出国（境）费0万元，公务用车购置0万元，公车运行费5.00万元，公务接待费0万元。</w:t>
      </w:r>
    </w:p>
    <w:p w14:paraId="2AB1AE18">
      <w:pPr>
        <w:pStyle w:val="8"/>
        <w:spacing w:before="0" w:beforeLines="0" w:beforeAutospacing="0" w:after="0" w:afterLines="0" w:afterAutospacing="0" w:line="576" w:lineRule="exact"/>
        <w:ind w:firstLine="640" w:firstLineChars="200"/>
        <w:rPr>
          <w:rFonts w:hint="default" w:ascii="Times New Roman" w:hAnsi="Times New Roman" w:eastAsia="方正仿宋简体" w:cs="Times New Roman"/>
          <w:kern w:val="2"/>
          <w:sz w:val="32"/>
          <w:szCs w:val="32"/>
          <w:lang w:val="en-US" w:eastAsia="zh-CN"/>
        </w:rPr>
      </w:pPr>
      <w:r>
        <w:rPr>
          <w:rFonts w:hint="default" w:ascii="Times New Roman" w:hAnsi="Times New Roman" w:eastAsia="方正仿宋简体" w:cs="Times New Roman"/>
          <w:kern w:val="2"/>
          <w:sz w:val="32"/>
          <w:szCs w:val="32"/>
          <w:lang w:val="en-US" w:eastAsia="zh-CN"/>
        </w:rPr>
        <w:t>2026年因公出国（境）0个团组、0人，公务用车购置0辆、保有0辆，国内公务接待0批次、0人。</w:t>
      </w:r>
    </w:p>
    <w:p w14:paraId="5FD11C44">
      <w:pPr>
        <w:ind w:firstLine="640" w:firstLineChars="200"/>
        <w:rPr>
          <w:rFonts w:hint="default" w:ascii="方正黑体简体" w:hAnsi="方正黑体简体" w:eastAsia="方正黑体简体" w:cs="方正黑体简体"/>
          <w:sz w:val="32"/>
          <w:szCs w:val="32"/>
          <w:lang w:val="en-US" w:eastAsia="zh-CN"/>
        </w:rPr>
      </w:pPr>
      <w:r>
        <w:rPr>
          <w:rFonts w:hint="default" w:ascii="方正黑体简体" w:hAnsi="方正黑体简体" w:eastAsia="方正黑体简体" w:cs="方正黑体简体"/>
          <w:sz w:val="32"/>
          <w:szCs w:val="32"/>
          <w:lang w:val="en-US" w:eastAsia="zh-CN"/>
        </w:rPr>
        <w:t>八、政府性基金预算支出总体情况</w:t>
      </w:r>
    </w:p>
    <w:p w14:paraId="7436515D">
      <w:pPr>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简体" w:cs="Times New Roman"/>
          <w:kern w:val="2"/>
          <w:sz w:val="32"/>
          <w:szCs w:val="32"/>
          <w:lang w:val="en-US" w:eastAsia="zh-CN"/>
        </w:rPr>
        <w:t>政府性基金预算当年拨款0万元,比2025年执行数减少0万元，主要原因：我单位2026年无政府性基金安排。</w:t>
      </w:r>
    </w:p>
    <w:p w14:paraId="39D713DE">
      <w:pPr>
        <w:ind w:firstLine="640" w:firstLineChars="200"/>
        <w:rPr>
          <w:rFonts w:hint="default" w:ascii="方正黑体简体" w:hAnsi="方正黑体简体" w:eastAsia="方正黑体简体" w:cs="方正黑体简体"/>
          <w:sz w:val="32"/>
          <w:szCs w:val="32"/>
          <w:lang w:val="en-US" w:eastAsia="zh-CN"/>
        </w:rPr>
      </w:pPr>
      <w:r>
        <w:rPr>
          <w:rFonts w:hint="default" w:ascii="方正黑体简体" w:hAnsi="方正黑体简体" w:eastAsia="方正黑体简体" w:cs="方正黑体简体"/>
          <w:sz w:val="32"/>
          <w:szCs w:val="32"/>
          <w:lang w:val="en-US" w:eastAsia="zh-CN"/>
        </w:rPr>
        <w:t>九、政府性基金“三公”经费总体情况</w:t>
      </w:r>
    </w:p>
    <w:p w14:paraId="60161831">
      <w:pPr>
        <w:ind w:firstLine="640" w:firstLineChars="200"/>
        <w:rPr>
          <w:rFonts w:hint="default" w:ascii="Times New Roman" w:hAnsi="Times New Roman" w:eastAsia="方正仿宋简体" w:cs="Times New Roman"/>
          <w:kern w:val="2"/>
          <w:sz w:val="32"/>
          <w:szCs w:val="32"/>
          <w:lang w:val="en-US" w:eastAsia="zh-CN"/>
        </w:rPr>
      </w:pPr>
      <w:r>
        <w:rPr>
          <w:rFonts w:hint="default" w:ascii="Times New Roman" w:hAnsi="Times New Roman" w:eastAsia="方正仿宋简体" w:cs="Times New Roman"/>
          <w:kern w:val="2"/>
          <w:sz w:val="32"/>
          <w:szCs w:val="32"/>
          <w:lang w:val="en-US" w:eastAsia="zh-CN"/>
        </w:rPr>
        <w:t>“三公”经费预算数为0万元，其中：因公出国（境）费0万元，公务用车购置及运行费0万元，公务接待费0万元。因公出国（境）0个团组、0人，公务用车购置0辆、保有0辆，国内公务接待0批次、0人。</w:t>
      </w:r>
    </w:p>
    <w:p w14:paraId="4AAB031D">
      <w:pPr>
        <w:ind w:firstLine="640" w:firstLineChars="200"/>
        <w:rPr>
          <w:rFonts w:hint="default" w:ascii="方正黑体简体" w:hAnsi="方正黑体简体" w:eastAsia="方正黑体简体" w:cs="方正黑体简体"/>
          <w:sz w:val="32"/>
          <w:szCs w:val="32"/>
          <w:lang w:val="en-US" w:eastAsia="zh-CN"/>
        </w:rPr>
      </w:pPr>
      <w:r>
        <w:rPr>
          <w:rFonts w:hint="default" w:ascii="方正黑体简体" w:hAnsi="方正黑体简体" w:eastAsia="方正黑体简体" w:cs="方正黑体简体"/>
          <w:sz w:val="32"/>
          <w:szCs w:val="32"/>
          <w:lang w:val="en-US" w:eastAsia="zh-CN"/>
        </w:rPr>
        <w:t>十、其他重要事项的情况说明</w:t>
      </w:r>
    </w:p>
    <w:p w14:paraId="1DA35E48">
      <w:pPr>
        <w:ind w:firstLine="640" w:firstLineChars="200"/>
        <w:rPr>
          <w:rFonts w:hint="default" w:ascii="Times New Roman" w:hAnsi="Times New Roman" w:eastAsia="方正楷体_GBK" w:cs="Times New Roman"/>
          <w:sz w:val="32"/>
          <w:szCs w:val="32"/>
          <w:u w:val="none"/>
        </w:rPr>
      </w:pPr>
      <w:r>
        <w:rPr>
          <w:rFonts w:hint="default" w:ascii="方正楷体简体" w:hAnsi="方正楷体简体" w:eastAsia="方正楷体简体" w:cs="方正楷体简体"/>
          <w:sz w:val="32"/>
          <w:szCs w:val="32"/>
          <w:lang/>
        </w:rPr>
        <w:t>（一）机关运行经费安排使用情况说明。</w:t>
      </w:r>
    </w:p>
    <w:p w14:paraId="29E8A05F">
      <w:pPr>
        <w:ind w:firstLine="640" w:firstLineChars="200"/>
        <w:rPr>
          <w:rFonts w:hint="default" w:ascii="Times New Roman" w:hAnsi="Times New Roman" w:eastAsia="方正仿宋简体" w:cs="Times New Roman"/>
          <w:kern w:val="2"/>
          <w:sz w:val="32"/>
          <w:szCs w:val="32"/>
          <w:lang w:val="en-US" w:eastAsia="zh-CN"/>
        </w:rPr>
      </w:pPr>
      <w:r>
        <w:rPr>
          <w:rFonts w:hint="default" w:ascii="Times New Roman" w:hAnsi="Times New Roman" w:eastAsia="方正仿宋简体" w:cs="Times New Roman"/>
          <w:kern w:val="2"/>
          <w:sz w:val="32"/>
          <w:szCs w:val="32"/>
          <w:lang w:val="en-US" w:eastAsia="zh-CN"/>
        </w:rPr>
        <w:t>2026年部门（单位）机关运行经费财政拨款预算333.96万元，主要用于保障机构正常运转、完成日常工作任务所需的商品和服务支出等。</w:t>
      </w:r>
    </w:p>
    <w:p w14:paraId="759270BE">
      <w:pPr>
        <w:spacing w:line="576" w:lineRule="exact"/>
        <w:ind w:firstLine="640" w:firstLineChars="200"/>
        <w:rPr>
          <w:rFonts w:hint="default" w:ascii="方正楷体简体" w:hAnsi="方正楷体简体" w:eastAsia="方正楷体简体" w:cs="方正楷体简体"/>
          <w:sz w:val="32"/>
          <w:szCs w:val="32"/>
          <w:lang/>
        </w:rPr>
      </w:pPr>
      <w:r>
        <w:rPr>
          <w:rFonts w:hint="default" w:ascii="方正楷体简体" w:hAnsi="方正楷体简体" w:eastAsia="方正楷体简体" w:cs="方正楷体简体"/>
          <w:sz w:val="32"/>
          <w:szCs w:val="32"/>
          <w:lang/>
        </w:rPr>
        <w:t>（二）</w:t>
      </w:r>
      <w:r>
        <w:rPr>
          <w:rFonts w:hint="default" w:ascii="方正楷体简体" w:hAnsi="方正楷体简体" w:eastAsia="方正楷体简体" w:cs="方正楷体简体"/>
          <w:sz w:val="32"/>
          <w:szCs w:val="32"/>
          <w:lang/>
        </w:rPr>
        <w:t>政府采购情况说明。</w:t>
      </w:r>
    </w:p>
    <w:p w14:paraId="42627E8B">
      <w:pPr>
        <w:ind w:firstLine="640" w:firstLineChars="200"/>
        <w:rPr>
          <w:rFonts w:hint="default" w:ascii="Times New Roman" w:hAnsi="Times New Roman" w:eastAsia="方正仿宋简体" w:cs="Times New Roman"/>
          <w:kern w:val="2"/>
          <w:sz w:val="32"/>
          <w:szCs w:val="32"/>
          <w:lang w:val="en-US" w:eastAsia="zh-CN"/>
        </w:rPr>
      </w:pPr>
      <w:r>
        <w:rPr>
          <w:rFonts w:hint="default" w:ascii="Times New Roman" w:hAnsi="Times New Roman" w:eastAsia="方正仿宋简体" w:cs="Times New Roman"/>
          <w:kern w:val="2"/>
          <w:sz w:val="32"/>
          <w:szCs w:val="32"/>
          <w:lang w:val="en-US" w:eastAsia="zh-CN"/>
        </w:rPr>
        <w:t>2026年本部门及所属各预算单位政府采购预算总额0万元，其中：政府采购货物预算0万元、政府采购工程预算0万元、政府采购服务预算0万元。</w:t>
      </w:r>
    </w:p>
    <w:p w14:paraId="1A738E1A">
      <w:pPr>
        <w:spacing w:line="576" w:lineRule="exact"/>
        <w:ind w:firstLine="640" w:firstLineChars="200"/>
        <w:rPr>
          <w:rFonts w:hint="default" w:ascii="方正楷体简体" w:hAnsi="方正楷体简体" w:eastAsia="方正楷体简体" w:cs="方正楷体简体"/>
          <w:sz w:val="32"/>
          <w:szCs w:val="32"/>
          <w:lang/>
        </w:rPr>
      </w:pPr>
      <w:r>
        <w:rPr>
          <w:rFonts w:hint="default" w:ascii="方正楷体简体" w:hAnsi="方正楷体简体" w:eastAsia="方正楷体简体" w:cs="方正楷体简体"/>
          <w:sz w:val="32"/>
          <w:szCs w:val="32"/>
          <w:lang/>
        </w:rPr>
        <w:t>（三）国有资产占有使用情况说明。</w:t>
      </w:r>
    </w:p>
    <w:p w14:paraId="5E1F2DA5">
      <w:pPr>
        <w:ind w:firstLine="640" w:firstLineChars="200"/>
        <w:rPr>
          <w:rFonts w:hint="default" w:ascii="Times New Roman" w:hAnsi="Times New Roman" w:eastAsia="方正仿宋简体" w:cs="Times New Roman"/>
          <w:kern w:val="2"/>
          <w:sz w:val="32"/>
          <w:szCs w:val="32"/>
          <w:lang w:val="en-US" w:eastAsia="zh-CN"/>
        </w:rPr>
      </w:pPr>
      <w:r>
        <w:rPr>
          <w:rFonts w:hint="default" w:ascii="Times New Roman" w:hAnsi="Times New Roman" w:eastAsia="方正仿宋简体" w:cs="Times New Roman"/>
          <w:kern w:val="2"/>
          <w:sz w:val="32"/>
          <w:szCs w:val="32"/>
          <w:lang w:val="en-US" w:eastAsia="zh-CN"/>
        </w:rPr>
        <w:t>截至2026年1月底，本部门及所属各预算单位共有车辆2辆。</w:t>
      </w:r>
    </w:p>
    <w:p w14:paraId="6D27079A">
      <w:pPr>
        <w:spacing w:line="576" w:lineRule="exact"/>
        <w:ind w:firstLine="640" w:firstLineChars="200"/>
        <w:rPr>
          <w:rFonts w:hint="default" w:ascii="方正楷体简体" w:hAnsi="方正楷体简体" w:eastAsia="方正楷体简体" w:cs="方正楷体简体"/>
          <w:sz w:val="32"/>
          <w:szCs w:val="32"/>
          <w:lang/>
        </w:rPr>
      </w:pPr>
      <w:r>
        <w:rPr>
          <w:rFonts w:hint="default" w:ascii="方正楷体简体" w:hAnsi="方正楷体简体" w:eastAsia="方正楷体简体" w:cs="方正楷体简体"/>
          <w:sz w:val="32"/>
          <w:szCs w:val="32"/>
          <w:lang/>
        </w:rPr>
        <w:t>（四）</w:t>
      </w:r>
      <w:r>
        <w:rPr>
          <w:rFonts w:hint="default" w:ascii="方正楷体简体" w:hAnsi="方正楷体简体" w:eastAsia="方正楷体简体" w:cs="方正楷体简体"/>
          <w:sz w:val="32"/>
          <w:szCs w:val="32"/>
          <w:lang w:eastAsia="zh-CN"/>
        </w:rPr>
        <w:t>2026</w:t>
      </w:r>
      <w:r>
        <w:rPr>
          <w:rFonts w:hint="default" w:ascii="方正楷体简体" w:hAnsi="方正楷体简体" w:eastAsia="方正楷体简体" w:cs="方正楷体简体"/>
          <w:sz w:val="32"/>
          <w:szCs w:val="32"/>
          <w:lang/>
        </w:rPr>
        <w:t>年预算绩效情况说明。</w:t>
      </w:r>
    </w:p>
    <w:p w14:paraId="4976C6A1">
      <w:pPr>
        <w:ind w:firstLine="640" w:firstLineChars="200"/>
        <w:rPr>
          <w:rFonts w:hint="default" w:ascii="Times New Roman" w:hAnsi="Times New Roman" w:eastAsia="方正仿宋简体" w:cs="Times New Roman"/>
          <w:kern w:val="2"/>
          <w:sz w:val="32"/>
          <w:szCs w:val="32"/>
          <w:lang w:val="en-US" w:eastAsia="zh-CN"/>
        </w:rPr>
      </w:pPr>
      <w:r>
        <w:rPr>
          <w:rFonts w:hint="default" w:ascii="Times New Roman" w:hAnsi="Times New Roman" w:eastAsia="方正仿宋简体" w:cs="Times New Roman"/>
          <w:kern w:val="2"/>
          <w:sz w:val="32"/>
          <w:szCs w:val="32"/>
          <w:lang w:val="en-US" w:eastAsia="zh-CN"/>
        </w:rPr>
        <w:t>2026年实现财政支出绩效目标管理全覆盖，实行绩效目标管理26个项目，资金5054.40万元，其中：中央转移支付资金0万元，地方资金5054.40万元。</w:t>
      </w:r>
    </w:p>
    <w:p w14:paraId="23219187">
      <w:pPr>
        <w:ind w:firstLine="640" w:firstLineChars="200"/>
        <w:rPr>
          <w:rFonts w:hint="default" w:ascii="Times New Roman" w:hAnsi="Times New Roman" w:eastAsia="方正仿宋_GBK" w:cs="Times New Roman"/>
          <w:sz w:val="32"/>
          <w:szCs w:val="32"/>
          <w:u w:val="none"/>
          <w:lang w:val="en-US" w:eastAsia="zh-CN"/>
        </w:rPr>
      </w:pPr>
    </w:p>
    <w:p w14:paraId="624A513E">
      <w:pPr>
        <w:ind w:firstLine="640" w:firstLineChars="200"/>
        <w:rPr>
          <w:rFonts w:hint="default" w:ascii="Times New Roman" w:hAnsi="Times New Roman" w:eastAsia="方正仿宋_GBK" w:cs="Times New Roman"/>
          <w:sz w:val="32"/>
          <w:szCs w:val="32"/>
          <w:u w:val="none"/>
          <w:lang w:val="en-US" w:eastAsia="zh-CN"/>
        </w:rPr>
      </w:pPr>
    </w:p>
    <w:p w14:paraId="449803EB">
      <w:pPr>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br w:type="page"/>
      </w:r>
    </w:p>
    <w:p w14:paraId="6CAEEE18">
      <w:pPr>
        <w:jc w:val="center"/>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t>第四部分</w:t>
      </w:r>
    </w:p>
    <w:p w14:paraId="7288D47B">
      <w:pPr>
        <w:jc w:val="center"/>
        <w:rPr>
          <w:rFonts w:hint="default" w:ascii="Times New Roman" w:hAnsi="Times New Roman" w:eastAsia="方正小标宋简体" w:cs="Times New Roman"/>
          <w:sz w:val="32"/>
          <w:szCs w:val="32"/>
          <w:u w:val="none"/>
        </w:rPr>
      </w:pPr>
      <w:r>
        <w:rPr>
          <w:rFonts w:hint="default" w:ascii="Times New Roman" w:hAnsi="Times New Roman" w:eastAsia="方正小标宋简体" w:cs="Times New Roman"/>
          <w:sz w:val="44"/>
          <w:szCs w:val="44"/>
          <w:u w:val="none"/>
        </w:rPr>
        <w:t>名词解释</w:t>
      </w:r>
    </w:p>
    <w:p w14:paraId="064C64BA">
      <w:pPr>
        <w:jc w:val="center"/>
        <w:rPr>
          <w:rFonts w:hint="default" w:ascii="Times New Roman" w:hAnsi="Times New Roman" w:eastAsia="方正小标宋简体" w:cs="Times New Roman"/>
          <w:sz w:val="40"/>
          <w:szCs w:val="40"/>
          <w:u w:val="none"/>
        </w:rPr>
      </w:pPr>
      <w:r>
        <w:rPr>
          <w:rFonts w:hint="default" w:ascii="Times New Roman" w:hAnsi="Times New Roman" w:eastAsia="方正小标宋简体" w:cs="Times New Roman"/>
          <w:sz w:val="40"/>
          <w:szCs w:val="40"/>
          <w:u w:val="none"/>
        </w:rPr>
        <w:t>（对部门和单位专业性较强的名次进行解释。）</w:t>
      </w:r>
    </w:p>
    <w:p w14:paraId="10B3E65C">
      <w:pPr>
        <w:jc w:val="center"/>
        <w:rPr>
          <w:rFonts w:hint="default" w:ascii="Times New Roman" w:hAnsi="Times New Roman" w:eastAsia="方正小标宋简体" w:cs="Times New Roman"/>
          <w:sz w:val="40"/>
          <w:szCs w:val="40"/>
          <w:u w:val="none"/>
        </w:rPr>
      </w:pPr>
    </w:p>
    <w:p w14:paraId="3BC0F8BB">
      <w:pPr>
        <w:ind w:firstLine="640" w:firstLineChars="200"/>
        <w:rPr>
          <w:rFonts w:hint="default" w:ascii="Times New Roman" w:hAnsi="Times New Roman" w:eastAsia="方正仿宋简体" w:cs="Times New Roman"/>
          <w:kern w:val="2"/>
          <w:sz w:val="32"/>
          <w:szCs w:val="32"/>
          <w:lang w:val="en-US" w:eastAsia="zh-CN"/>
        </w:rPr>
      </w:pPr>
      <w:r>
        <w:rPr>
          <w:rFonts w:hint="default" w:ascii="方正黑体简体" w:hAnsi="方正黑体简体" w:eastAsia="方正黑体简体" w:cs="方正黑体简体"/>
          <w:sz w:val="32"/>
          <w:szCs w:val="32"/>
          <w:lang w:val="en-US" w:eastAsia="zh-CN"/>
        </w:rPr>
        <w:t>一、财政拨款收入</w:t>
      </w:r>
      <w:r>
        <w:rPr>
          <w:rFonts w:hint="default" w:ascii="方正黑体简体" w:hAnsi="方正黑体简体" w:eastAsia="方正黑体简体" w:cs="方正黑体简体"/>
          <w:sz w:val="32"/>
          <w:szCs w:val="32"/>
          <w:lang/>
        </w:rPr>
        <w:t>：</w:t>
      </w:r>
      <w:r>
        <w:rPr>
          <w:rFonts w:hint="default" w:ascii="Times New Roman" w:hAnsi="Times New Roman" w:eastAsia="方正仿宋简体" w:cs="Times New Roman"/>
          <w:kern w:val="2"/>
          <w:sz w:val="32"/>
          <w:szCs w:val="32"/>
          <w:lang w:val="en-US" w:eastAsia="zh-CN"/>
        </w:rPr>
        <w:t>本级财政部门当年拨付的财政预算资金，包括一般公共预算财政拨款、政府性基金预算财政拨款和国资预算财政拨款。</w:t>
      </w:r>
    </w:p>
    <w:p w14:paraId="7512EA82">
      <w:pPr>
        <w:ind w:firstLine="640" w:firstLineChars="200"/>
        <w:rPr>
          <w:rFonts w:hint="default" w:ascii="Times New Roman" w:hAnsi="Times New Roman" w:eastAsia="方正仿宋简体" w:cs="Times New Roman"/>
          <w:kern w:val="2"/>
          <w:sz w:val="32"/>
          <w:szCs w:val="32"/>
          <w:lang w:val="en-US" w:eastAsia="zh-CN"/>
        </w:rPr>
      </w:pPr>
      <w:r>
        <w:rPr>
          <w:rFonts w:hint="default" w:ascii="方正黑体简体" w:hAnsi="方正黑体简体" w:eastAsia="方正黑体简体" w:cs="方正黑体简体"/>
          <w:sz w:val="32"/>
          <w:szCs w:val="32"/>
          <w:lang w:val="en-US" w:eastAsia="zh-CN"/>
        </w:rPr>
        <w:t>二、事业收入：</w:t>
      </w:r>
      <w:r>
        <w:rPr>
          <w:rFonts w:hint="default" w:ascii="Times New Roman" w:hAnsi="Times New Roman" w:eastAsia="方正仿宋简体" w:cs="Times New Roman"/>
          <w:kern w:val="2"/>
          <w:sz w:val="32"/>
          <w:szCs w:val="32"/>
          <w:lang w:val="en-US" w:eastAsia="zh-CN"/>
        </w:rPr>
        <w:t>指事业单位开展专业业务活动及辅助活动所取得的收入。</w:t>
      </w:r>
    </w:p>
    <w:p w14:paraId="71BB6F7D">
      <w:pPr>
        <w:ind w:firstLine="640" w:firstLineChars="200"/>
        <w:rPr>
          <w:rFonts w:hint="default" w:ascii="Times New Roman" w:hAnsi="Times New Roman" w:eastAsia="方正仿宋_GBK" w:cs="Times New Roman"/>
          <w:sz w:val="32"/>
          <w:szCs w:val="32"/>
          <w:u w:val="none"/>
        </w:rPr>
      </w:pPr>
      <w:r>
        <w:rPr>
          <w:rFonts w:hint="default" w:ascii="方正黑体简体" w:hAnsi="方正黑体简体" w:eastAsia="方正黑体简体" w:cs="方正黑体简体"/>
          <w:sz w:val="32"/>
          <w:szCs w:val="32"/>
          <w:lang w:val="en-US" w:eastAsia="zh-CN"/>
        </w:rPr>
        <w:t>三、事业单位经营收入：</w:t>
      </w:r>
      <w:r>
        <w:rPr>
          <w:rFonts w:hint="default" w:ascii="Times New Roman" w:hAnsi="Times New Roman" w:eastAsia="方正仿宋简体" w:cs="Times New Roman"/>
          <w:kern w:val="2"/>
          <w:sz w:val="32"/>
          <w:szCs w:val="32"/>
          <w:lang w:val="en-US" w:eastAsia="zh-CN"/>
        </w:rPr>
        <w:t>指事业单位在专业业务活动及其辅助活动之外开展非独立核算经营活动取得的收入。</w:t>
      </w:r>
    </w:p>
    <w:p w14:paraId="3EB10EC3">
      <w:pPr>
        <w:ind w:firstLine="640" w:firstLineChars="200"/>
        <w:rPr>
          <w:rFonts w:hint="default" w:ascii="Times New Roman" w:hAnsi="Times New Roman" w:eastAsia="方正仿宋简体" w:cs="Times New Roman"/>
          <w:kern w:val="2"/>
          <w:sz w:val="32"/>
          <w:szCs w:val="32"/>
          <w:lang w:val="en-US" w:eastAsia="zh-CN"/>
        </w:rPr>
      </w:pPr>
      <w:r>
        <w:rPr>
          <w:rFonts w:hint="default" w:ascii="方正黑体简体" w:hAnsi="方正黑体简体" w:eastAsia="方正黑体简体" w:cs="方正黑体简体"/>
          <w:sz w:val="32"/>
          <w:szCs w:val="32"/>
          <w:lang w:val="en-US" w:eastAsia="zh-CN"/>
        </w:rPr>
        <w:t>四、机关运行经费：</w:t>
      </w:r>
      <w:r>
        <w:rPr>
          <w:rFonts w:hint="default" w:ascii="Times New Roman" w:hAnsi="Times New Roman" w:eastAsia="方正仿宋简体" w:cs="Times New Roman"/>
          <w:kern w:val="2"/>
          <w:sz w:val="32"/>
          <w:szCs w:val="32"/>
          <w:lang w:val="en-US" w:eastAsia="zh-CN"/>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9902E86">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方正仿宋简体" w:cs="Times New Roman"/>
          <w:kern w:val="2"/>
          <w:sz w:val="32"/>
          <w:szCs w:val="32"/>
          <w:lang w:val="en-US" w:eastAsia="zh-CN"/>
        </w:rPr>
      </w:pPr>
      <w:r>
        <w:rPr>
          <w:rFonts w:hint="default" w:ascii="方正黑体简体" w:hAnsi="方正黑体简体" w:eastAsia="方正黑体简体" w:cs="方正黑体简体"/>
          <w:sz w:val="32"/>
          <w:szCs w:val="32"/>
          <w:lang w:val="en-US" w:eastAsia="zh-CN"/>
        </w:rPr>
        <w:t>五、其他收入：</w:t>
      </w:r>
      <w:r>
        <w:rPr>
          <w:rFonts w:hint="default" w:ascii="Times New Roman" w:hAnsi="Times New Roman" w:eastAsia="方正仿宋简体" w:cs="Times New Roman"/>
          <w:kern w:val="2"/>
          <w:sz w:val="32"/>
          <w:szCs w:val="32"/>
          <w:lang w:val="en-US" w:eastAsia="zh-CN"/>
        </w:rPr>
        <w:t>指除上述“一般公共预算拨款收入”、“事业收入”、“事业单位经营收入”等以外的收入。主要是按规定动用的售房收入、存款利息收入等。</w:t>
      </w:r>
    </w:p>
    <w:p w14:paraId="1B55A2CC">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方正仿宋简体" w:cs="Times New Roman"/>
          <w:kern w:val="2"/>
          <w:sz w:val="32"/>
          <w:szCs w:val="32"/>
          <w:lang w:val="en-US" w:eastAsia="zh-CN"/>
        </w:rPr>
      </w:pPr>
      <w:r>
        <w:rPr>
          <w:rFonts w:hint="default" w:ascii="方正黑体简体" w:hAnsi="方正黑体简体" w:eastAsia="方正黑体简体" w:cs="方正黑体简体"/>
          <w:sz w:val="32"/>
          <w:szCs w:val="32"/>
          <w:lang w:val="en-US" w:eastAsia="zh-CN"/>
        </w:rPr>
        <w:t>六、上年结转：</w:t>
      </w:r>
      <w:r>
        <w:rPr>
          <w:rFonts w:hint="default" w:ascii="Times New Roman" w:hAnsi="Times New Roman" w:eastAsia="方正仿宋简体" w:cs="Times New Roman"/>
          <w:kern w:val="2"/>
          <w:sz w:val="32"/>
          <w:szCs w:val="32"/>
          <w:lang w:val="en-US" w:eastAsia="zh-CN"/>
        </w:rPr>
        <w:t>指以前年度安排、结转到本年仍按原规定用途继续使用的资金。</w:t>
      </w:r>
    </w:p>
    <w:p w14:paraId="3F5336F7">
      <w:pPr>
        <w:keepNext w:val="0"/>
        <w:keepLines w:val="0"/>
        <w:pageBreakBefore w:val="0"/>
        <w:widowControl w:val="0"/>
        <w:kinsoku/>
        <w:wordWrap/>
        <w:overflowPunct/>
        <w:topLinePunct w:val="0"/>
        <w:bidi w:val="0"/>
        <w:snapToGrid/>
        <w:spacing w:line="588" w:lineRule="exact"/>
        <w:ind w:firstLine="640" w:firstLineChars="200"/>
        <w:textAlignment w:val="auto"/>
        <w:rPr>
          <w:rFonts w:hint="default" w:ascii="Times New Roman" w:hAnsi="Times New Roman" w:eastAsia="方正仿宋简体" w:cs="Times New Roman"/>
          <w:kern w:val="2"/>
          <w:sz w:val="32"/>
          <w:szCs w:val="32"/>
          <w:lang w:val="en-US" w:eastAsia="zh-CN"/>
        </w:rPr>
      </w:pPr>
      <w:r>
        <w:rPr>
          <w:rFonts w:hint="default" w:ascii="方正黑体简体" w:hAnsi="方正黑体简体" w:eastAsia="方正黑体简体" w:cs="方正黑体简体"/>
          <w:sz w:val="32"/>
          <w:szCs w:val="32"/>
          <w:lang w:val="en-US" w:eastAsia="zh-CN"/>
        </w:rPr>
        <w:t>七、重点项目：</w:t>
      </w:r>
      <w:r>
        <w:rPr>
          <w:rFonts w:hint="default" w:ascii="Times New Roman" w:hAnsi="Times New Roman" w:eastAsia="方正仿宋简体" w:cs="Times New Roman"/>
          <w:kern w:val="2"/>
          <w:sz w:val="32"/>
          <w:szCs w:val="32"/>
          <w:lang w:val="en-US" w:eastAsia="zh-CN"/>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767066D0">
      <w:pPr>
        <w:ind w:firstLine="640" w:firstLineChars="200"/>
        <w:rPr>
          <w:rFonts w:hint="default" w:ascii="Times New Roman" w:hAnsi="Times New Roman" w:eastAsia="方正仿宋简体" w:cs="Times New Roman"/>
          <w:kern w:val="2"/>
          <w:sz w:val="32"/>
          <w:szCs w:val="32"/>
          <w:lang w:val="en-US" w:eastAsia="zh-CN"/>
        </w:rPr>
      </w:pPr>
      <w:r>
        <w:rPr>
          <w:rFonts w:hint="default" w:ascii="方正黑体简体" w:hAnsi="方正黑体简体" w:eastAsia="方正黑体简体" w:cs="方正黑体简体"/>
          <w:sz w:val="32"/>
          <w:szCs w:val="32"/>
          <w:lang w:val="en-US" w:eastAsia="zh-CN"/>
        </w:rPr>
        <w:t>八、基本支出：</w:t>
      </w:r>
      <w:r>
        <w:rPr>
          <w:rFonts w:hint="default" w:ascii="Times New Roman" w:hAnsi="Times New Roman" w:eastAsia="方正仿宋简体" w:cs="Times New Roman"/>
          <w:kern w:val="2"/>
          <w:sz w:val="32"/>
          <w:szCs w:val="32"/>
          <w:lang w:val="en-US" w:eastAsia="zh-CN"/>
        </w:rPr>
        <w:t>指为保障机构正常运转、完成日常工作任务而发生的人员支出和公用支出。</w:t>
      </w:r>
    </w:p>
    <w:p w14:paraId="51252589">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方正仿宋简体" w:cs="Times New Roman"/>
          <w:kern w:val="2"/>
          <w:sz w:val="32"/>
          <w:szCs w:val="32"/>
          <w:lang w:val="en-US" w:eastAsia="zh-CN"/>
        </w:rPr>
      </w:pPr>
      <w:r>
        <w:rPr>
          <w:rFonts w:hint="default" w:ascii="方正黑体简体" w:hAnsi="方正黑体简体" w:eastAsia="方正黑体简体" w:cs="方正黑体简体"/>
          <w:sz w:val="32"/>
          <w:szCs w:val="32"/>
          <w:lang w:val="en-US" w:eastAsia="zh-CN"/>
        </w:rPr>
        <w:t>九、项目支出：</w:t>
      </w:r>
      <w:r>
        <w:rPr>
          <w:rFonts w:hint="default" w:ascii="Times New Roman" w:hAnsi="Times New Roman" w:eastAsia="方正仿宋简体" w:cs="Times New Roman"/>
          <w:kern w:val="2"/>
          <w:sz w:val="32"/>
          <w:szCs w:val="32"/>
          <w:lang w:val="en-US" w:eastAsia="zh-CN"/>
        </w:rPr>
        <w:t>指在基本支出之外为完成特定行政任务或事业发展目标所发生的支出。</w:t>
      </w:r>
    </w:p>
    <w:p w14:paraId="191DC8DF">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方正仿宋简体" w:cs="Times New Roman"/>
          <w:kern w:val="2"/>
          <w:sz w:val="32"/>
          <w:szCs w:val="32"/>
          <w:lang w:val="en-US" w:eastAsia="zh-CN"/>
        </w:rPr>
      </w:pPr>
      <w:r>
        <w:rPr>
          <w:rFonts w:hint="default" w:ascii="方正黑体简体" w:hAnsi="方正黑体简体" w:eastAsia="方正黑体简体" w:cs="方正黑体简体"/>
          <w:sz w:val="32"/>
          <w:szCs w:val="32"/>
          <w:lang w:val="en-US" w:eastAsia="zh-CN"/>
        </w:rPr>
        <w:t>十、“三公”经费：</w:t>
      </w:r>
      <w:r>
        <w:rPr>
          <w:rFonts w:hint="default" w:ascii="Times New Roman" w:hAnsi="Times New Roman" w:eastAsia="方正仿宋简体" w:cs="Times New Roman"/>
          <w:kern w:val="2"/>
          <w:sz w:val="32"/>
          <w:szCs w:val="32"/>
          <w:lang w:val="en-US" w:eastAsia="zh-CN"/>
        </w:rPr>
        <w:t>是指安排的因公出国（境）费、公务用车购置及运行维护费和公务接待费。</w:t>
      </w:r>
    </w:p>
    <w:p w14:paraId="26AFCD28">
      <w:pPr>
        <w:ind w:firstLine="640" w:firstLineChars="200"/>
        <w:rPr>
          <w:rFonts w:hint="default" w:ascii="Times New Roman" w:hAnsi="Times New Roman" w:eastAsia="方正仿宋_GBK" w:cs="Times New Roman"/>
          <w:sz w:val="32"/>
          <w:szCs w:val="32"/>
          <w:u w:val="none"/>
        </w:rPr>
      </w:pPr>
      <w:r>
        <w:rPr>
          <w:rFonts w:hint="default" w:ascii="方正黑体简体" w:hAnsi="方正黑体简体" w:eastAsia="方正黑体简体" w:cs="方正黑体简体"/>
          <w:sz w:val="32"/>
          <w:szCs w:val="32"/>
          <w:lang w:val="en-US" w:eastAsia="zh-CN"/>
        </w:rPr>
        <w:t>十</w:t>
      </w:r>
      <w:r>
        <w:rPr>
          <w:rFonts w:hint="eastAsia" w:ascii="方正黑体简体" w:hAnsi="方正黑体简体" w:eastAsia="方正黑体简体" w:cs="方正黑体简体"/>
          <w:sz w:val="32"/>
          <w:szCs w:val="32"/>
          <w:lang w:val="en-US" w:eastAsia="zh-CN"/>
        </w:rPr>
        <w:t>一</w:t>
      </w:r>
      <w:r>
        <w:rPr>
          <w:rFonts w:hint="default" w:ascii="方正黑体简体" w:hAnsi="方正黑体简体" w:eastAsia="方正黑体简体" w:cs="方正黑体简体"/>
          <w:sz w:val="32"/>
          <w:szCs w:val="32"/>
          <w:lang w:val="en-US" w:eastAsia="zh-CN"/>
        </w:rPr>
        <w:t>、事业单位经营支出：</w:t>
      </w:r>
      <w:r>
        <w:rPr>
          <w:rFonts w:hint="default" w:ascii="Times New Roman" w:hAnsi="Times New Roman" w:eastAsia="方正仿宋简体" w:cs="Times New Roman"/>
          <w:kern w:val="2"/>
          <w:sz w:val="32"/>
          <w:szCs w:val="32"/>
          <w:lang w:val="en-US" w:eastAsia="zh-CN"/>
        </w:rPr>
        <w:t>指事业单位在专业业务活动及其辅助活动之外开展非独立核算经营活动发生的支出。</w:t>
      </w:r>
    </w:p>
    <w:p w14:paraId="61988696">
      <w:pPr>
        <w:keepNext w:val="0"/>
        <w:keepLines w:val="0"/>
        <w:pageBreakBefore w:val="0"/>
        <w:widowControl w:val="0"/>
        <w:kinsoku/>
        <w:wordWrap/>
        <w:overflowPunct/>
        <w:topLinePunct w:val="0"/>
        <w:bidi w:val="0"/>
        <w:snapToGrid/>
        <w:ind w:firstLine="420" w:firstLineChars="200"/>
        <w:textAlignment w:val="auto"/>
        <w:rPr>
          <w:rFonts w:hint="default" w:ascii="Times New Roman" w:hAnsi="Times New Roman" w:cs="Times New Roman"/>
          <w:u w:val="none"/>
        </w:rPr>
      </w:pPr>
      <w:bookmarkStart w:id="0" w:name="_GoBack"/>
      <w:bookmarkEnd w:id="0"/>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简体">
    <w:altName w:val="方正黑体_GBK"/>
    <w:panose1 w:val="02010601030101010101"/>
    <w:charset w:val="00"/>
    <w:family w:val="auto"/>
    <w:pitch w:val="default"/>
    <w:sig w:usb0="00000000" w:usb1="00000000" w:usb2="00000000" w:usb3="00000000" w:csb0="00040000" w:csb1="00000000"/>
  </w:font>
  <w:font w:name="方正仿宋简体">
    <w:altName w:val="方正仿宋_GBK"/>
    <w:panose1 w:val="02010601030101010101"/>
    <w:charset w:val="00"/>
    <w:family w:val="auto"/>
    <w:pitch w:val="default"/>
    <w:sig w:usb0="00000000" w:usb1="00000000" w:usb2="00000000" w:usb3="00000000" w:csb0="00040000" w:csb1="00000000"/>
  </w:font>
  <w:font w:name="方正楷体简体">
    <w:altName w:val="方正楷体_GBK"/>
    <w:panose1 w:val="02010601030101010101"/>
    <w:charset w:val="00"/>
    <w:family w:val="auto"/>
    <w:pitch w:val="default"/>
    <w:sig w:usb0="00000000" w:usb1="00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C140">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6EA37E3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F17C4">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35AFC20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C5F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4340E"/>
    <w:rsid w:val="0EF4340E"/>
    <w:rsid w:val="1FFA4C02"/>
    <w:rsid w:val="1FFB5E9C"/>
    <w:rsid w:val="2FF6E7E9"/>
    <w:rsid w:val="2FFF2E1B"/>
    <w:rsid w:val="4A6FBABD"/>
    <w:rsid w:val="5E7F5A15"/>
    <w:rsid w:val="6FE42F1F"/>
    <w:rsid w:val="777EC6F9"/>
    <w:rsid w:val="7B77B3E1"/>
    <w:rsid w:val="7BF779D3"/>
    <w:rsid w:val="9F5B85E0"/>
    <w:rsid w:val="AF1A3614"/>
    <w:rsid w:val="AF9D6659"/>
    <w:rsid w:val="E6FB33CE"/>
    <w:rsid w:val="EB6CBBF2"/>
    <w:rsid w:val="F5D7E445"/>
    <w:rsid w:val="F7DFAE92"/>
    <w:rsid w:val="FE5BCE68"/>
    <w:rsid w:val="FEFF2E85"/>
    <w:rsid w:val="FFCFE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paragraph" w:customStyle="1"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46</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2025-01-30T11:06:00Z</dcterms:created>
  <dc:creator>山那边</dc:creator>
  <cp:lastModifiedBy>huawei</cp:lastModifiedBy>
  <dcterms:modified xsi:type="dcterms:W3CDTF">2026-03-18T10:35:07Z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F2B1A6293D63EA715B0FBA69797AB3B6_43</vt:lpwstr>
  </property>
  <property fmtid="{D5CDD505-2E9C-101B-9397-08002B2CF9AE}" pid="4" name="KSOTemplateDocerSaveRecord">
    <vt:lpwstr>eyJoZGlkIjoiZDYwNzM5OGNhMzkwOGI0NDU0ODdmNzU1OWQxYmE4MDQiLCJ1c2VySWQiOiIyNzIyMzE1NTIifQ==</vt:lpwstr>
  </property>
</Properties>
</file>